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97" w:type="dxa"/>
        <w:tblLayout w:type="fixed"/>
        <w:tblLook w:val="04A0" w:firstRow="1" w:lastRow="0" w:firstColumn="1" w:lastColumn="0" w:noHBand="0" w:noVBand="1"/>
      </w:tblPr>
      <w:tblGrid>
        <w:gridCol w:w="1838"/>
        <w:gridCol w:w="1586"/>
        <w:gridCol w:w="2012"/>
        <w:gridCol w:w="2012"/>
        <w:gridCol w:w="2012"/>
        <w:gridCol w:w="2012"/>
        <w:gridCol w:w="2179"/>
        <w:gridCol w:w="1846"/>
      </w:tblGrid>
      <w:tr w:rsidR="00A71E7F" w:rsidRPr="007B2561" w14:paraId="7ABD3EFF" w14:textId="77777777" w:rsidTr="007B2561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</w:tcPr>
          <w:p w14:paraId="7BEDBEC5" w14:textId="77777777" w:rsidR="00A71E7F" w:rsidRPr="007B2561" w:rsidRDefault="00A71E7F" w:rsidP="00A71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251ADB7C" w14:textId="4B37064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14:paraId="1E1C8B24" w14:textId="1965F115" w:rsidR="000C6F9A" w:rsidRPr="007B2561" w:rsidRDefault="000C6F9A" w:rsidP="00A71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Sep </w:t>
            </w:r>
            <w:r w:rsidR="003415FA">
              <w:rPr>
                <w:b/>
                <w:bCs/>
                <w:sz w:val="20"/>
                <w:szCs w:val="20"/>
              </w:rPr>
              <w:t>8</w:t>
            </w:r>
            <w:r w:rsidRPr="000C6F9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032B7D8" w14:textId="1A07D30E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3</w:t>
            </w:r>
          </w:p>
          <w:p w14:paraId="48129C59" w14:textId="2106BEB4" w:rsidR="000C6F9A" w:rsidRPr="007B2561" w:rsidRDefault="003415F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15</w:t>
            </w:r>
            <w:r w:rsidR="000C6F9A"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 Sept</w:t>
            </w:r>
          </w:p>
        </w:tc>
        <w:tc>
          <w:tcPr>
            <w:tcW w:w="2012" w:type="dxa"/>
            <w:vAlign w:val="center"/>
          </w:tcPr>
          <w:p w14:paraId="5864007C" w14:textId="7777777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4</w:t>
            </w:r>
          </w:p>
          <w:p w14:paraId="0D04EBFC" w14:textId="49FCC3DA" w:rsidR="000C6F9A" w:rsidRPr="007B2561" w:rsidRDefault="003415F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22</w:t>
            </w:r>
            <w:r w:rsidR="000C6F9A"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rd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 Sept</w:t>
            </w:r>
          </w:p>
        </w:tc>
        <w:tc>
          <w:tcPr>
            <w:tcW w:w="2012" w:type="dxa"/>
            <w:vAlign w:val="center"/>
          </w:tcPr>
          <w:p w14:paraId="14469F89" w14:textId="7777777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10DDDA5F" w14:textId="0741238B" w:rsidR="000C6F9A" w:rsidRPr="007B2561" w:rsidRDefault="003415F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</w:t>
            </w:r>
            <w:r w:rsidR="000C6F9A"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 Sept</w:t>
            </w:r>
          </w:p>
        </w:tc>
        <w:tc>
          <w:tcPr>
            <w:tcW w:w="2012" w:type="dxa"/>
            <w:vAlign w:val="center"/>
          </w:tcPr>
          <w:p w14:paraId="67EBBEAE" w14:textId="7777777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6</w:t>
            </w:r>
          </w:p>
          <w:p w14:paraId="2A0F2E5A" w14:textId="5429A1DD" w:rsidR="000C6F9A" w:rsidRPr="007B2561" w:rsidRDefault="003415F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  <w:r w:rsidR="000C6F9A"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 Oct</w:t>
            </w:r>
          </w:p>
        </w:tc>
        <w:tc>
          <w:tcPr>
            <w:tcW w:w="2179" w:type="dxa"/>
            <w:vAlign w:val="center"/>
          </w:tcPr>
          <w:p w14:paraId="0150DAD1" w14:textId="7777777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14:paraId="2372033F" w14:textId="48CE1B24" w:rsidR="000C6F9A" w:rsidRPr="007B2561" w:rsidRDefault="003415F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13</w:t>
            </w:r>
            <w:r w:rsidR="000C6F9A"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 Oct </w:t>
            </w:r>
          </w:p>
        </w:tc>
        <w:tc>
          <w:tcPr>
            <w:tcW w:w="1846" w:type="dxa"/>
            <w:vAlign w:val="center"/>
          </w:tcPr>
          <w:p w14:paraId="58D0FC4D" w14:textId="77777777" w:rsidR="00A71E7F" w:rsidRDefault="00AB2692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Week </w:t>
            </w:r>
            <w:r w:rsidR="000C6F9A">
              <w:rPr>
                <w:b/>
                <w:bCs/>
                <w:sz w:val="20"/>
                <w:szCs w:val="20"/>
                <w:u w:val="single"/>
              </w:rPr>
              <w:t xml:space="preserve">8 </w:t>
            </w:r>
            <w:proofErr w:type="spellStart"/>
            <w:r w:rsidR="000C6F9A">
              <w:rPr>
                <w:b/>
                <w:bCs/>
                <w:sz w:val="20"/>
                <w:szCs w:val="20"/>
                <w:u w:val="single"/>
              </w:rPr>
              <w:t>Exten</w:t>
            </w:r>
            <w:proofErr w:type="spellEnd"/>
            <w:r w:rsidR="000C6F9A"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14:paraId="67F3457A" w14:textId="2175C323" w:rsidR="000C6F9A" w:rsidRPr="007B2561" w:rsidRDefault="000C6F9A" w:rsidP="00A71E7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 w:rsidR="003415FA">
              <w:rPr>
                <w:b/>
                <w:bCs/>
                <w:sz w:val="20"/>
                <w:szCs w:val="20"/>
                <w:u w:val="single"/>
              </w:rPr>
              <w:t>0</w:t>
            </w:r>
            <w:r w:rsidRPr="000C6F9A">
              <w:rPr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Oct </w:t>
            </w:r>
          </w:p>
        </w:tc>
      </w:tr>
      <w:tr w:rsidR="00431242" w:rsidRPr="007B2561" w14:paraId="5FA5C0D1" w14:textId="77777777" w:rsidTr="007B2561">
        <w:trPr>
          <w:trHeight w:val="1244"/>
        </w:trPr>
        <w:tc>
          <w:tcPr>
            <w:tcW w:w="1838" w:type="dxa"/>
            <w:shd w:val="clear" w:color="auto" w:fill="FFFFFF" w:themeFill="background1"/>
          </w:tcPr>
          <w:p w14:paraId="5B815D92" w14:textId="6000F556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  <w:r w:rsidRPr="007B2561">
              <w:rPr>
                <w:b/>
                <w:bCs/>
                <w:sz w:val="20"/>
                <w:szCs w:val="20"/>
              </w:rPr>
              <w:t>Words to Practise</w:t>
            </w:r>
          </w:p>
          <w:p w14:paraId="1D6AF884" w14:textId="77777777" w:rsidR="00431242" w:rsidRPr="007B2561" w:rsidRDefault="00431242" w:rsidP="00431242">
            <w:pPr>
              <w:jc w:val="center"/>
              <w:rPr>
                <w:bCs/>
                <w:i/>
                <w:sz w:val="20"/>
                <w:szCs w:val="20"/>
              </w:rPr>
            </w:pPr>
            <w:r w:rsidRPr="007B2561">
              <w:rPr>
                <w:bCs/>
                <w:i/>
                <w:sz w:val="20"/>
                <w:szCs w:val="20"/>
              </w:rPr>
              <w:t>*</w:t>
            </w:r>
          </w:p>
          <w:p w14:paraId="6C032130" w14:textId="77777777" w:rsidR="00431242" w:rsidRDefault="00431242" w:rsidP="00431242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425ECB8C" w14:textId="47A9AE89" w:rsidR="00431242" w:rsidRPr="00AB2692" w:rsidRDefault="00431242" w:rsidP="004312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These words are alternative from the rule below.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D4DA588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</w:t>
            </w:r>
          </w:p>
          <w:p w14:paraId="46D40AD4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14:paraId="4FB0383D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</w:t>
            </w:r>
          </w:p>
          <w:p w14:paraId="366A521B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</w:t>
            </w:r>
          </w:p>
          <w:p w14:paraId="3C9F0A2D" w14:textId="27DC9666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Told</w:t>
            </w:r>
          </w:p>
        </w:tc>
        <w:tc>
          <w:tcPr>
            <w:tcW w:w="2012" w:type="dxa"/>
            <w:vAlign w:val="center"/>
          </w:tcPr>
          <w:p w14:paraId="15CDE383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</w:t>
            </w:r>
          </w:p>
          <w:p w14:paraId="169DD25D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</w:t>
            </w:r>
          </w:p>
          <w:p w14:paraId="3F9BEEFC" w14:textId="3271811B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  <w:p w14:paraId="4772AAE5" w14:textId="23EB5240" w:rsidR="00534469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</w:t>
            </w:r>
          </w:p>
          <w:p w14:paraId="3C563EFC" w14:textId="5C2C1209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2012" w:type="dxa"/>
            <w:vAlign w:val="center"/>
          </w:tcPr>
          <w:p w14:paraId="5FCA8AE7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Could</w:t>
            </w:r>
          </w:p>
          <w:p w14:paraId="3DF98BE5" w14:textId="141FF21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</w:t>
            </w:r>
          </w:p>
          <w:p w14:paraId="63BAF97E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</w:t>
            </w:r>
          </w:p>
          <w:p w14:paraId="73C8237E" w14:textId="77777777" w:rsidR="00534469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Couldn’t</w:t>
            </w:r>
          </w:p>
          <w:p w14:paraId="7D41696F" w14:textId="77777777" w:rsidR="00534469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Shouldn’t</w:t>
            </w:r>
          </w:p>
          <w:p w14:paraId="53BB0CD5" w14:textId="556F10A3" w:rsidR="00534469" w:rsidRPr="007B2561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Wouldn’t</w:t>
            </w:r>
          </w:p>
        </w:tc>
        <w:tc>
          <w:tcPr>
            <w:tcW w:w="2012" w:type="dxa"/>
            <w:vAlign w:val="center"/>
          </w:tcPr>
          <w:p w14:paraId="21AACCFE" w14:textId="44DD50E9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  <w:p w14:paraId="3600ECC0" w14:textId="4F5BB24B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</w:t>
            </w:r>
          </w:p>
          <w:p w14:paraId="40914449" w14:textId="77777777" w:rsidR="00431242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Anyone</w:t>
            </w:r>
          </w:p>
          <w:p w14:paraId="28F2E0F4" w14:textId="67062C2F" w:rsidR="00534469" w:rsidRDefault="00534469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Anyway</w:t>
            </w:r>
          </w:p>
          <w:p w14:paraId="49E82590" w14:textId="10D159EC" w:rsidR="00534469" w:rsidRPr="007B2561" w:rsidRDefault="00534469" w:rsidP="0053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Anymore</w:t>
            </w:r>
          </w:p>
        </w:tc>
        <w:tc>
          <w:tcPr>
            <w:tcW w:w="2012" w:type="dxa"/>
            <w:vAlign w:val="center"/>
          </w:tcPr>
          <w:p w14:paraId="1AD9EA26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</w:t>
            </w:r>
          </w:p>
          <w:p w14:paraId="34F88494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</w:t>
            </w:r>
          </w:p>
          <w:p w14:paraId="3D02F443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</w:t>
            </w:r>
          </w:p>
          <w:p w14:paraId="49CCF437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</w:t>
            </w:r>
          </w:p>
          <w:p w14:paraId="69F5EB83" w14:textId="62A373BC" w:rsidR="00534469" w:rsidRPr="007B2561" w:rsidRDefault="00534469" w:rsidP="0053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</w:t>
            </w:r>
          </w:p>
        </w:tc>
        <w:tc>
          <w:tcPr>
            <w:tcW w:w="2179" w:type="dxa"/>
            <w:vAlign w:val="center"/>
          </w:tcPr>
          <w:p w14:paraId="799DFF49" w14:textId="27CE7281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534469">
              <w:rPr>
                <w:sz w:val="20"/>
                <w:szCs w:val="20"/>
              </w:rPr>
              <w:t>ed</w:t>
            </w:r>
          </w:p>
          <w:p w14:paraId="3D5789C2" w14:textId="711CDA8A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</w:t>
            </w:r>
            <w:r w:rsidR="00534469">
              <w:rPr>
                <w:sz w:val="20"/>
                <w:szCs w:val="20"/>
              </w:rPr>
              <w:t>ed</w:t>
            </w:r>
          </w:p>
          <w:p w14:paraId="6501241E" w14:textId="7D9A8C8B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 w:rsidR="00534469">
              <w:rPr>
                <w:sz w:val="20"/>
                <w:szCs w:val="20"/>
              </w:rPr>
              <w:t>ed</w:t>
            </w:r>
          </w:p>
          <w:p w14:paraId="57B590EB" w14:textId="7AB7DAB4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</w:t>
            </w:r>
          </w:p>
          <w:p w14:paraId="37D6DE66" w14:textId="3EABB83E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</w:t>
            </w:r>
          </w:p>
          <w:p w14:paraId="1A58F781" w14:textId="69D63AEC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</w:tc>
        <w:tc>
          <w:tcPr>
            <w:tcW w:w="1846" w:type="dxa"/>
            <w:vAlign w:val="center"/>
          </w:tcPr>
          <w:p w14:paraId="621BCD74" w14:textId="7AF8E31B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</w:p>
        </w:tc>
      </w:tr>
      <w:tr w:rsidR="00431242" w:rsidRPr="007B2561" w14:paraId="4BD3239A" w14:textId="77777777" w:rsidTr="007B2561">
        <w:trPr>
          <w:trHeight w:val="1244"/>
        </w:trPr>
        <w:tc>
          <w:tcPr>
            <w:tcW w:w="1838" w:type="dxa"/>
            <w:shd w:val="clear" w:color="auto" w:fill="FFFFFF" w:themeFill="background1"/>
          </w:tcPr>
          <w:p w14:paraId="7399EFC0" w14:textId="77777777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  <w:r w:rsidRPr="007B2561">
              <w:rPr>
                <w:b/>
                <w:bCs/>
                <w:sz w:val="20"/>
                <w:szCs w:val="20"/>
              </w:rPr>
              <w:t>Rule</w:t>
            </w:r>
          </w:p>
          <w:p w14:paraId="738F9FEB" w14:textId="77777777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F6EE48" w14:textId="77777777" w:rsidR="00431242" w:rsidRPr="007B2561" w:rsidRDefault="00431242" w:rsidP="00431242">
            <w:pPr>
              <w:jc w:val="center"/>
              <w:rPr>
                <w:i/>
                <w:iCs/>
                <w:sz w:val="20"/>
                <w:szCs w:val="20"/>
              </w:rPr>
            </w:pPr>
            <w:r w:rsidRPr="007B2561">
              <w:rPr>
                <w:i/>
                <w:iCs/>
                <w:sz w:val="20"/>
                <w:szCs w:val="20"/>
              </w:rPr>
              <w:t>Remember there will always be exceptions to the rule.</w:t>
            </w:r>
          </w:p>
          <w:p w14:paraId="6B9BD2BD" w14:textId="0720405D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  <w:r w:rsidRPr="007B2561">
              <w:rPr>
                <w:i/>
                <w:iCs/>
                <w:sz w:val="20"/>
                <w:szCs w:val="20"/>
              </w:rPr>
              <w:t>They’ve been marks with a *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B51DB17" w14:textId="77777777" w:rsidR="00431242" w:rsidRPr="00AB269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 w:rsidRPr="00AB2692">
              <w:rPr>
                <w:b/>
                <w:sz w:val="20"/>
                <w:szCs w:val="20"/>
              </w:rPr>
              <w:t>Ambitious Adjectives</w:t>
            </w:r>
          </w:p>
          <w:p w14:paraId="0E4F011D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</w:p>
          <w:p w14:paraId="53F08496" w14:textId="07EA5D7A" w:rsidR="00431242" w:rsidRPr="00AB2692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 w:rsidRPr="00AB2692">
              <w:rPr>
                <w:i/>
                <w:sz w:val="20"/>
                <w:szCs w:val="20"/>
              </w:rPr>
              <w:t>Describing Words</w:t>
            </w:r>
          </w:p>
        </w:tc>
        <w:tc>
          <w:tcPr>
            <w:tcW w:w="2012" w:type="dxa"/>
            <w:vAlign w:val="center"/>
          </w:tcPr>
          <w:p w14:paraId="233C3882" w14:textId="77777777" w:rsidR="00431242" w:rsidRDefault="00431242" w:rsidP="00431242">
            <w:pPr>
              <w:jc w:val="center"/>
              <w:rPr>
                <w:b/>
                <w:iCs/>
                <w:sz w:val="20"/>
                <w:szCs w:val="20"/>
              </w:rPr>
            </w:pPr>
            <w:r w:rsidRPr="00AB2692">
              <w:rPr>
                <w:b/>
                <w:iCs/>
                <w:sz w:val="20"/>
                <w:szCs w:val="20"/>
              </w:rPr>
              <w:t>Homophones and Near Homophones</w:t>
            </w:r>
          </w:p>
          <w:p w14:paraId="24637808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</w:p>
          <w:p w14:paraId="0E11F8C9" w14:textId="77777777" w:rsidR="00431242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Nouns end in -</w:t>
            </w:r>
            <w:proofErr w:type="spellStart"/>
            <w:r>
              <w:rPr>
                <w:i/>
                <w:sz w:val="20"/>
                <w:szCs w:val="20"/>
              </w:rPr>
              <w:t>ce</w:t>
            </w:r>
            <w:proofErr w:type="spellEnd"/>
            <w:r>
              <w:rPr>
                <w:i/>
                <w:sz w:val="20"/>
                <w:szCs w:val="20"/>
              </w:rPr>
              <w:t>/-cy</w:t>
            </w:r>
          </w:p>
          <w:p w14:paraId="4D1B45EF" w14:textId="555DDE51" w:rsidR="00431242" w:rsidRPr="00AB2692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Verbs end in -se/-</w:t>
            </w:r>
            <w:proofErr w:type="spellStart"/>
            <w:r>
              <w:rPr>
                <w:i/>
                <w:sz w:val="20"/>
                <w:szCs w:val="20"/>
              </w:rPr>
              <w:t>sy</w:t>
            </w:r>
            <w:proofErr w:type="spellEnd"/>
          </w:p>
        </w:tc>
        <w:tc>
          <w:tcPr>
            <w:tcW w:w="2012" w:type="dxa"/>
            <w:vAlign w:val="center"/>
          </w:tcPr>
          <w:p w14:paraId="4D03CEB3" w14:textId="62A4C75F" w:rsidR="00431242" w:rsidRPr="00AB269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Adjectives and Nouns with the same root word</w:t>
            </w:r>
          </w:p>
          <w:p w14:paraId="532A07BA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</w:p>
          <w:p w14:paraId="2A56BAB1" w14:textId="261D754E" w:rsidR="00431242" w:rsidRPr="00CB1D35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 w:rsidRPr="00CB1D35">
              <w:rPr>
                <w:i/>
                <w:sz w:val="20"/>
                <w:szCs w:val="20"/>
              </w:rPr>
              <w:t>Adjectives end in -ant Nouns end in -</w:t>
            </w:r>
            <w:proofErr w:type="spellStart"/>
            <w:r w:rsidRPr="00CB1D35">
              <w:rPr>
                <w:i/>
                <w:sz w:val="20"/>
                <w:szCs w:val="20"/>
              </w:rPr>
              <w:t>ance</w:t>
            </w:r>
            <w:proofErr w:type="spellEnd"/>
            <w:r w:rsidRPr="00CB1D35">
              <w:rPr>
                <w:i/>
                <w:sz w:val="20"/>
                <w:szCs w:val="20"/>
              </w:rPr>
              <w:t>/-</w:t>
            </w:r>
            <w:proofErr w:type="spellStart"/>
            <w:r w:rsidRPr="00CB1D35">
              <w:rPr>
                <w:i/>
                <w:sz w:val="20"/>
                <w:szCs w:val="20"/>
              </w:rPr>
              <w:t>ancy</w:t>
            </w:r>
            <w:proofErr w:type="spellEnd"/>
          </w:p>
        </w:tc>
        <w:tc>
          <w:tcPr>
            <w:tcW w:w="2012" w:type="dxa"/>
            <w:vAlign w:val="center"/>
          </w:tcPr>
          <w:p w14:paraId="647BF520" w14:textId="77777777" w:rsidR="00431242" w:rsidRPr="00AB269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Adjectives and Nouns with the same root word</w:t>
            </w:r>
          </w:p>
          <w:p w14:paraId="6CDDFE0F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</w:p>
          <w:p w14:paraId="44AD9E76" w14:textId="77777777" w:rsidR="00431242" w:rsidRPr="00CB1D35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 w:rsidRPr="00CB1D35">
              <w:rPr>
                <w:i/>
                <w:sz w:val="20"/>
                <w:szCs w:val="20"/>
              </w:rPr>
              <w:t>Adjectives end in -</w:t>
            </w:r>
            <w:proofErr w:type="spellStart"/>
            <w:r w:rsidRPr="00CB1D35">
              <w:rPr>
                <w:i/>
                <w:sz w:val="20"/>
                <w:szCs w:val="20"/>
              </w:rPr>
              <w:t>ent</w:t>
            </w:r>
            <w:proofErr w:type="spellEnd"/>
          </w:p>
          <w:p w14:paraId="5C44DC1C" w14:textId="44964483" w:rsidR="00431242" w:rsidRPr="00CB1D35" w:rsidRDefault="00431242" w:rsidP="00431242">
            <w:pPr>
              <w:jc w:val="center"/>
              <w:rPr>
                <w:b/>
                <w:i/>
                <w:sz w:val="20"/>
                <w:szCs w:val="20"/>
              </w:rPr>
            </w:pPr>
            <w:r w:rsidRPr="00CB1D35">
              <w:rPr>
                <w:i/>
                <w:sz w:val="20"/>
                <w:szCs w:val="20"/>
              </w:rPr>
              <w:t>Nouns end in -</w:t>
            </w:r>
            <w:proofErr w:type="spellStart"/>
            <w:r w:rsidRPr="00CB1D35">
              <w:rPr>
                <w:i/>
                <w:sz w:val="20"/>
                <w:szCs w:val="20"/>
              </w:rPr>
              <w:t>ence</w:t>
            </w:r>
            <w:proofErr w:type="spellEnd"/>
            <w:r w:rsidRPr="00CB1D35">
              <w:rPr>
                <w:i/>
                <w:sz w:val="20"/>
                <w:szCs w:val="20"/>
              </w:rPr>
              <w:t>/-</w:t>
            </w:r>
            <w:proofErr w:type="spellStart"/>
            <w:r w:rsidRPr="00CB1D35">
              <w:rPr>
                <w:i/>
                <w:sz w:val="20"/>
                <w:szCs w:val="20"/>
              </w:rPr>
              <w:t>ency</w:t>
            </w:r>
            <w:proofErr w:type="spellEnd"/>
          </w:p>
        </w:tc>
        <w:tc>
          <w:tcPr>
            <w:tcW w:w="2012" w:type="dxa"/>
            <w:vAlign w:val="center"/>
          </w:tcPr>
          <w:p w14:paraId="73B042DE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Hyphenated Words</w:t>
            </w:r>
          </w:p>
          <w:p w14:paraId="0E209849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</w:p>
          <w:p w14:paraId="58BD06C5" w14:textId="37C28310" w:rsidR="00431242" w:rsidRPr="00CB1D35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join a pre-fix ending in the same vowel to a root word beginning with the same vowel</w:t>
            </w:r>
          </w:p>
        </w:tc>
        <w:tc>
          <w:tcPr>
            <w:tcW w:w="2179" w:type="dxa"/>
            <w:vAlign w:val="center"/>
          </w:tcPr>
          <w:p w14:paraId="162ED4DD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Hyphenated Words</w:t>
            </w:r>
          </w:p>
          <w:p w14:paraId="75535B03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</w:p>
          <w:p w14:paraId="66B9A348" w14:textId="2ED95353" w:rsidR="00431242" w:rsidRPr="00CB1D35" w:rsidRDefault="00431242" w:rsidP="0043124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join compound adjectives to avoid ambiguity</w:t>
            </w:r>
          </w:p>
        </w:tc>
        <w:tc>
          <w:tcPr>
            <w:tcW w:w="1846" w:type="dxa"/>
            <w:vMerge w:val="restart"/>
            <w:vAlign w:val="center"/>
          </w:tcPr>
          <w:p w14:paraId="74FBE56C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  <w:r w:rsidRPr="00CB1D35">
              <w:rPr>
                <w:b/>
                <w:sz w:val="20"/>
                <w:szCs w:val="20"/>
              </w:rPr>
              <w:t>Revision</w:t>
            </w:r>
          </w:p>
          <w:p w14:paraId="773312E0" w14:textId="77777777" w:rsidR="00431242" w:rsidRDefault="00431242" w:rsidP="00431242">
            <w:pPr>
              <w:jc w:val="center"/>
              <w:rPr>
                <w:b/>
                <w:sz w:val="20"/>
                <w:szCs w:val="20"/>
              </w:rPr>
            </w:pPr>
          </w:p>
          <w:p w14:paraId="7AB9FAB0" w14:textId="10DA503D" w:rsidR="00431242" w:rsidRPr="00CB1D35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Teacher to choose 5 spellings personalised to them.</w:t>
            </w:r>
          </w:p>
        </w:tc>
      </w:tr>
      <w:tr w:rsidR="00431242" w:rsidRPr="007B2561" w14:paraId="78675023" w14:textId="77777777" w:rsidTr="007B2561">
        <w:trPr>
          <w:trHeight w:val="892"/>
        </w:trPr>
        <w:tc>
          <w:tcPr>
            <w:tcW w:w="1838" w:type="dxa"/>
            <w:shd w:val="clear" w:color="auto" w:fill="FFFFFF" w:themeFill="background1"/>
          </w:tcPr>
          <w:p w14:paraId="7B7F95A8" w14:textId="7CBC34B5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  <w:r w:rsidRPr="007B2561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36D3513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Marvellous</w:t>
            </w:r>
          </w:p>
          <w:p w14:paraId="16278CB7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Disastrous</w:t>
            </w:r>
          </w:p>
          <w:p w14:paraId="3014930F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Frantic</w:t>
            </w:r>
          </w:p>
          <w:p w14:paraId="2F65D45D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Awkward</w:t>
            </w:r>
          </w:p>
          <w:p w14:paraId="689D4970" w14:textId="7137098B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Aggressive</w:t>
            </w:r>
          </w:p>
        </w:tc>
        <w:tc>
          <w:tcPr>
            <w:tcW w:w="2012" w:type="dxa"/>
            <w:vAlign w:val="center"/>
          </w:tcPr>
          <w:p w14:paraId="4ED5ACF9" w14:textId="7643F831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Advice</w:t>
            </w:r>
          </w:p>
          <w:p w14:paraId="289579BF" w14:textId="52E09F54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</w:t>
            </w:r>
          </w:p>
          <w:p w14:paraId="126F403B" w14:textId="511F5E5E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</w:t>
            </w:r>
          </w:p>
          <w:p w14:paraId="3B741F47" w14:textId="64178B32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Devise</w:t>
            </w:r>
          </w:p>
          <w:p w14:paraId="1054ED31" w14:textId="0E4D3CA6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</w:p>
          <w:p w14:paraId="75172DD1" w14:textId="6C36596D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</w:t>
            </w:r>
          </w:p>
        </w:tc>
        <w:tc>
          <w:tcPr>
            <w:tcW w:w="2012" w:type="dxa"/>
            <w:vAlign w:val="center"/>
          </w:tcPr>
          <w:p w14:paraId="0DE5A42A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</w:p>
          <w:p w14:paraId="6AED5531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</w:t>
            </w:r>
          </w:p>
          <w:p w14:paraId="167AE175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Observant</w:t>
            </w:r>
          </w:p>
          <w:p w14:paraId="65381E73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Observance</w:t>
            </w:r>
          </w:p>
          <w:p w14:paraId="72C2A424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Tolerant</w:t>
            </w:r>
          </w:p>
          <w:p w14:paraId="1545ACDB" w14:textId="729EEDB0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Tolerance</w:t>
            </w:r>
          </w:p>
        </w:tc>
        <w:tc>
          <w:tcPr>
            <w:tcW w:w="2012" w:type="dxa"/>
            <w:vAlign w:val="center"/>
          </w:tcPr>
          <w:p w14:paraId="39199AD0" w14:textId="21EC5B64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Decent</w:t>
            </w:r>
          </w:p>
          <w:p w14:paraId="231A9F7C" w14:textId="753B0589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Decency</w:t>
            </w:r>
          </w:p>
          <w:p w14:paraId="6600C29F" w14:textId="5066A90B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</w:t>
            </w:r>
          </w:p>
          <w:p w14:paraId="60271757" w14:textId="51788F5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Confidence</w:t>
            </w:r>
          </w:p>
          <w:p w14:paraId="398EC408" w14:textId="56E6676E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  <w:p w14:paraId="2D04FFD6" w14:textId="347CD648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Excellence</w:t>
            </w:r>
          </w:p>
        </w:tc>
        <w:tc>
          <w:tcPr>
            <w:tcW w:w="2012" w:type="dxa"/>
            <w:vAlign w:val="center"/>
          </w:tcPr>
          <w:p w14:paraId="7339400D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Co-own</w:t>
            </w:r>
          </w:p>
          <w:p w14:paraId="70C430A9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Re-enter</w:t>
            </w:r>
          </w:p>
          <w:p w14:paraId="2F8E1359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Re-elect</w:t>
            </w:r>
          </w:p>
          <w:p w14:paraId="45FE099F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Co-author</w:t>
            </w:r>
          </w:p>
          <w:p w14:paraId="33D78A03" w14:textId="5C8DBAE3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Re-educate</w:t>
            </w:r>
          </w:p>
        </w:tc>
        <w:tc>
          <w:tcPr>
            <w:tcW w:w="2179" w:type="dxa"/>
            <w:vAlign w:val="center"/>
          </w:tcPr>
          <w:p w14:paraId="22A44148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Wide-eyed</w:t>
            </w:r>
          </w:p>
          <w:p w14:paraId="6BD239E9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Man-eating</w:t>
            </w:r>
          </w:p>
          <w:p w14:paraId="5FE8C63A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Green-eyed</w:t>
            </w:r>
          </w:p>
          <w:p w14:paraId="74B8CC77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Stone-faced</w:t>
            </w:r>
          </w:p>
          <w:p w14:paraId="6ED663B0" w14:textId="4B4DC0AF" w:rsidR="00431242" w:rsidRPr="00CB1D35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Pig-headed</w:t>
            </w:r>
          </w:p>
        </w:tc>
        <w:tc>
          <w:tcPr>
            <w:tcW w:w="1846" w:type="dxa"/>
            <w:vMerge/>
            <w:vAlign w:val="center"/>
          </w:tcPr>
          <w:p w14:paraId="31BB4588" w14:textId="4890C10F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</w:p>
        </w:tc>
      </w:tr>
      <w:tr w:rsidR="00431242" w:rsidRPr="007B2561" w14:paraId="308603FC" w14:textId="77777777" w:rsidTr="007B2561">
        <w:trPr>
          <w:trHeight w:val="759"/>
        </w:trPr>
        <w:tc>
          <w:tcPr>
            <w:tcW w:w="1838" w:type="dxa"/>
            <w:shd w:val="clear" w:color="auto" w:fill="FFFFFF" w:themeFill="background1"/>
          </w:tcPr>
          <w:p w14:paraId="298DDA02" w14:textId="2F5DB536" w:rsidR="00431242" w:rsidRPr="007B2561" w:rsidRDefault="00431242" w:rsidP="00431242">
            <w:pPr>
              <w:jc w:val="center"/>
              <w:rPr>
                <w:b/>
                <w:bCs/>
                <w:sz w:val="20"/>
                <w:szCs w:val="20"/>
              </w:rPr>
            </w:pPr>
            <w:r w:rsidRPr="007B2561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A4DC5E8" w14:textId="36DC0FC3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Hostile</w:t>
            </w:r>
          </w:p>
          <w:p w14:paraId="54AE2AD9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Obstinate</w:t>
            </w:r>
          </w:p>
          <w:p w14:paraId="20D4DB73" w14:textId="45E0631E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Desperate</w:t>
            </w:r>
          </w:p>
          <w:p w14:paraId="390E4BF9" w14:textId="77777777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Calamitous</w:t>
            </w:r>
          </w:p>
          <w:p w14:paraId="41F13D97" w14:textId="71B87460" w:rsidR="00431242" w:rsidRPr="00AB2692" w:rsidRDefault="00431242" w:rsidP="00431242">
            <w:pPr>
              <w:jc w:val="center"/>
              <w:rPr>
                <w:sz w:val="20"/>
                <w:szCs w:val="20"/>
              </w:rPr>
            </w:pPr>
            <w:r w:rsidRPr="00AB2692">
              <w:rPr>
                <w:sz w:val="20"/>
                <w:szCs w:val="20"/>
              </w:rPr>
              <w:t>Spectacular</w:t>
            </w:r>
          </w:p>
        </w:tc>
        <w:tc>
          <w:tcPr>
            <w:tcW w:w="2012" w:type="dxa"/>
            <w:vAlign w:val="center"/>
          </w:tcPr>
          <w:p w14:paraId="3F578F2B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</w:p>
          <w:p w14:paraId="7FAFD618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</w:t>
            </w:r>
          </w:p>
          <w:p w14:paraId="4B317F0C" w14:textId="392947AF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</w:t>
            </w:r>
          </w:p>
          <w:p w14:paraId="24AF769F" w14:textId="4735279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</w:t>
            </w:r>
          </w:p>
          <w:p w14:paraId="20AC8650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Prophecy</w:t>
            </w:r>
          </w:p>
          <w:p w14:paraId="5ED4B2E7" w14:textId="1D39C0A2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Prophesy</w:t>
            </w:r>
          </w:p>
        </w:tc>
        <w:tc>
          <w:tcPr>
            <w:tcW w:w="2012" w:type="dxa"/>
            <w:vAlign w:val="center"/>
          </w:tcPr>
          <w:p w14:paraId="2B72A298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</w:p>
          <w:p w14:paraId="67D46F5E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</w:t>
            </w:r>
          </w:p>
          <w:p w14:paraId="529D06F0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Hesitant</w:t>
            </w:r>
          </w:p>
          <w:p w14:paraId="4371EA9A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Hesitancy</w:t>
            </w:r>
          </w:p>
          <w:p w14:paraId="548B9EEC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Expectant</w:t>
            </w:r>
          </w:p>
          <w:p w14:paraId="20E03B16" w14:textId="530EEEBD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Expectancy</w:t>
            </w:r>
          </w:p>
        </w:tc>
        <w:tc>
          <w:tcPr>
            <w:tcW w:w="2012" w:type="dxa"/>
            <w:vAlign w:val="center"/>
          </w:tcPr>
          <w:p w14:paraId="7FFEE725" w14:textId="3C5A50DC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Innocent</w:t>
            </w:r>
          </w:p>
          <w:p w14:paraId="41F21B6C" w14:textId="6D402AD9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Innocence</w:t>
            </w:r>
          </w:p>
          <w:p w14:paraId="47DC243F" w14:textId="0FD32965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  <w:p w14:paraId="77219059" w14:textId="1957F32D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Excellence</w:t>
            </w:r>
          </w:p>
          <w:p w14:paraId="7C39E63E" w14:textId="20DDA7A3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Existent</w:t>
            </w:r>
          </w:p>
          <w:p w14:paraId="5547756F" w14:textId="42E433AD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Existence</w:t>
            </w:r>
          </w:p>
        </w:tc>
        <w:tc>
          <w:tcPr>
            <w:tcW w:w="2012" w:type="dxa"/>
            <w:vAlign w:val="center"/>
          </w:tcPr>
          <w:p w14:paraId="794555BE" w14:textId="58187A65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Co-operate</w:t>
            </w:r>
          </w:p>
          <w:p w14:paraId="3E1C562C" w14:textId="01C3228C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Co-ordinate</w:t>
            </w:r>
          </w:p>
          <w:p w14:paraId="361104AA" w14:textId="69EFB504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Re-examine</w:t>
            </w:r>
          </w:p>
          <w:p w14:paraId="3E680484" w14:textId="2F2D682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Re-evaluate</w:t>
            </w:r>
          </w:p>
          <w:p w14:paraId="3171173D" w14:textId="5B6560FE" w:rsidR="00431242" w:rsidRPr="00CB1D35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Re-energise</w:t>
            </w:r>
          </w:p>
        </w:tc>
        <w:tc>
          <w:tcPr>
            <w:tcW w:w="2179" w:type="dxa"/>
            <w:vAlign w:val="center"/>
          </w:tcPr>
          <w:p w14:paraId="4C8345F4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Little-used</w:t>
            </w:r>
          </w:p>
          <w:p w14:paraId="23FD2503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Rock-bottom</w:t>
            </w:r>
          </w:p>
          <w:p w14:paraId="76619BA6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Tight-fisted</w:t>
            </w:r>
          </w:p>
          <w:p w14:paraId="5B42ABBC" w14:textId="77777777" w:rsidR="00431242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Cold-hearted</w:t>
            </w:r>
          </w:p>
          <w:p w14:paraId="5A9558EC" w14:textId="798A4548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Short-tempered</w:t>
            </w:r>
          </w:p>
        </w:tc>
        <w:tc>
          <w:tcPr>
            <w:tcW w:w="1846" w:type="dxa"/>
            <w:vMerge/>
            <w:vAlign w:val="center"/>
          </w:tcPr>
          <w:p w14:paraId="2E8146CD" w14:textId="744B377C" w:rsidR="00431242" w:rsidRPr="007B2561" w:rsidRDefault="00431242" w:rsidP="004312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712E73" w14:textId="77777777" w:rsidR="00752EBB" w:rsidRPr="007B2561" w:rsidRDefault="00752EBB" w:rsidP="007B2561">
      <w:pPr>
        <w:rPr>
          <w:sz w:val="20"/>
          <w:szCs w:val="20"/>
        </w:rPr>
      </w:pPr>
      <w:bookmarkStart w:id="0" w:name="_GoBack"/>
      <w:bookmarkEnd w:id="0"/>
    </w:p>
    <w:sectPr w:rsidR="00752EBB" w:rsidRPr="007B2561" w:rsidSect="0025399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4F1E" w14:textId="77777777" w:rsidR="00135B9C" w:rsidRDefault="00135B9C" w:rsidP="00614FC5">
      <w:pPr>
        <w:spacing w:after="0" w:line="240" w:lineRule="auto"/>
      </w:pPr>
      <w:r>
        <w:separator/>
      </w:r>
    </w:p>
  </w:endnote>
  <w:endnote w:type="continuationSeparator" w:id="0">
    <w:p w14:paraId="68B82C96" w14:textId="77777777" w:rsidR="00135B9C" w:rsidRDefault="00135B9C" w:rsidP="0061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113B" w14:textId="77777777" w:rsidR="00135B9C" w:rsidRDefault="00135B9C" w:rsidP="00614FC5">
      <w:pPr>
        <w:spacing w:after="0" w:line="240" w:lineRule="auto"/>
      </w:pPr>
      <w:r>
        <w:separator/>
      </w:r>
    </w:p>
  </w:footnote>
  <w:footnote w:type="continuationSeparator" w:id="0">
    <w:p w14:paraId="5F9B578F" w14:textId="77777777" w:rsidR="00135B9C" w:rsidRDefault="00135B9C" w:rsidP="0061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393E" w14:textId="3BA83040" w:rsidR="00336718" w:rsidRPr="009B41B1" w:rsidRDefault="003367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5CA8A9E7" wp14:editId="6C590AF5">
          <wp:simplePos x="0" y="0"/>
          <wp:positionH relativeFrom="margin">
            <wp:align>left</wp:align>
          </wp:positionH>
          <wp:positionV relativeFrom="paragraph">
            <wp:posOffset>-223859</wp:posOffset>
          </wp:positionV>
          <wp:extent cx="676275" cy="695325"/>
          <wp:effectExtent l="0" t="0" r="9525" b="9525"/>
          <wp:wrapSquare wrapText="bothSides" distT="0" distB="0" distL="114300" distR="114300"/>
          <wp:docPr id="4" name="image1.png" descr="clip_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lip_image0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4FC5">
      <w:t>Year 6 – Spelling Rules</w:t>
    </w:r>
    <w:r w:rsidR="009B41B1">
      <w:t xml:space="preserve"> </w:t>
    </w:r>
    <w:r>
      <w:rPr>
        <w:b/>
        <w:bCs/>
      </w:rPr>
      <w:t>Term 1</w:t>
    </w:r>
    <w:r w:rsidR="003415FA">
      <w:rPr>
        <w:b/>
        <w:bCs/>
      </w:rPr>
      <w:t xml:space="preserve"> September 2025</w:t>
    </w:r>
  </w:p>
  <w:p w14:paraId="49A67D6E" w14:textId="2E7B6A09" w:rsidR="009B41B1" w:rsidRDefault="009505A1" w:rsidP="00AB2692">
    <w:pPr>
      <w:pStyle w:val="Header"/>
    </w:pPr>
    <w:r>
      <w:t>For homewo</w:t>
    </w:r>
    <w:r w:rsidR="00DB2A0E">
      <w:t>rk</w:t>
    </w:r>
    <w:r w:rsidR="003415FA">
      <w:t>,</w:t>
    </w:r>
    <w:r w:rsidR="00DB2A0E">
      <w:t xml:space="preserve"> </w:t>
    </w:r>
    <w:r w:rsidR="003415FA">
      <w:t>children</w:t>
    </w:r>
    <w:r w:rsidR="00DB2A0E">
      <w:t xml:space="preserve"> should revise the rule and</w:t>
    </w:r>
    <w:r w:rsidR="00FD227F">
      <w:t xml:space="preserve"> practi</w:t>
    </w:r>
    <w:r w:rsidR="00154A4E">
      <w:t>s</w:t>
    </w:r>
    <w:r w:rsidR="00FD227F">
      <w:t>e the 5 words for their level</w:t>
    </w:r>
    <w:r>
      <w:t xml:space="preserve"> (and their definitions)</w:t>
    </w:r>
    <w:r w:rsidR="009B41B1">
      <w:t>.</w:t>
    </w:r>
    <w:r w:rsidR="00DB2A0E">
      <w:t xml:space="preserve"> </w:t>
    </w:r>
    <w:r w:rsidR="00AB2692">
      <w:t>The words should be practi</w:t>
    </w:r>
    <w:r w:rsidR="00154A4E">
      <w:t>s</w:t>
    </w:r>
    <w:r w:rsidR="00AB2692">
      <w:t xml:space="preserve">ed enough to cover an A4 side </w:t>
    </w:r>
    <w:r w:rsidR="0004029E">
      <w:t xml:space="preserve">in </w:t>
    </w:r>
    <w:r w:rsidR="003415FA">
      <w:t>their</w:t>
    </w:r>
    <w:r w:rsidR="0004029E">
      <w:t xml:space="preserve"> homework book, where the spelling list for that week is stuck. </w:t>
    </w:r>
    <w:r w:rsidR="003415FA">
      <w:t xml:space="preserve">Children should look at the box/es above their 5 words and check   </w:t>
    </w:r>
  </w:p>
  <w:p w14:paraId="06770D36" w14:textId="56357032" w:rsidR="003415FA" w:rsidRDefault="003415FA" w:rsidP="00AB2692">
    <w:pPr>
      <w:pStyle w:val="Header"/>
    </w:pPr>
    <w:r>
      <w:t xml:space="preserve">                          they can spell these words correctly too. </w:t>
    </w:r>
  </w:p>
  <w:p w14:paraId="572F4FCF" w14:textId="77777777" w:rsidR="003877C8" w:rsidRPr="009505A1" w:rsidRDefault="003877C8" w:rsidP="00AB2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A8"/>
    <w:rsid w:val="00004AC5"/>
    <w:rsid w:val="0004029E"/>
    <w:rsid w:val="000605EA"/>
    <w:rsid w:val="000A480A"/>
    <w:rsid w:val="000C6F9A"/>
    <w:rsid w:val="000F6B4F"/>
    <w:rsid w:val="00100554"/>
    <w:rsid w:val="00135B9C"/>
    <w:rsid w:val="00154A4E"/>
    <w:rsid w:val="00253999"/>
    <w:rsid w:val="00336718"/>
    <w:rsid w:val="003415FA"/>
    <w:rsid w:val="003877C8"/>
    <w:rsid w:val="003A5805"/>
    <w:rsid w:val="00431242"/>
    <w:rsid w:val="00485712"/>
    <w:rsid w:val="00534469"/>
    <w:rsid w:val="005D44E2"/>
    <w:rsid w:val="00614FC5"/>
    <w:rsid w:val="006A11DB"/>
    <w:rsid w:val="006C3F3D"/>
    <w:rsid w:val="00726EDA"/>
    <w:rsid w:val="00752EBB"/>
    <w:rsid w:val="00782147"/>
    <w:rsid w:val="007B2561"/>
    <w:rsid w:val="008040F0"/>
    <w:rsid w:val="008A57E8"/>
    <w:rsid w:val="009505A1"/>
    <w:rsid w:val="00960FD6"/>
    <w:rsid w:val="009B41B1"/>
    <w:rsid w:val="00A71E7F"/>
    <w:rsid w:val="00AB2692"/>
    <w:rsid w:val="00B40A89"/>
    <w:rsid w:val="00C3408D"/>
    <w:rsid w:val="00CB1D35"/>
    <w:rsid w:val="00D85C3F"/>
    <w:rsid w:val="00DB2A0E"/>
    <w:rsid w:val="00DF786C"/>
    <w:rsid w:val="00EC12A8"/>
    <w:rsid w:val="00EE47D0"/>
    <w:rsid w:val="00F155B0"/>
    <w:rsid w:val="00FD227F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4235"/>
  <w15:chartTrackingRefBased/>
  <w15:docId w15:val="{AD435165-5F3C-4C11-A870-8D9794B6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FC5"/>
  </w:style>
  <w:style w:type="paragraph" w:styleId="Footer">
    <w:name w:val="footer"/>
    <w:basedOn w:val="Normal"/>
    <w:link w:val="FooterChar"/>
    <w:uiPriority w:val="99"/>
    <w:unhideWhenUsed/>
    <w:rsid w:val="00614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Louise Curtis</dc:creator>
  <cp:keywords/>
  <dc:description/>
  <cp:lastModifiedBy>Sophie Pearson</cp:lastModifiedBy>
  <cp:revision>2</cp:revision>
  <dcterms:created xsi:type="dcterms:W3CDTF">2025-09-04T06:08:00Z</dcterms:created>
  <dcterms:modified xsi:type="dcterms:W3CDTF">2025-09-04T06:08:00Z</dcterms:modified>
</cp:coreProperties>
</file>