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FD0C4" w14:textId="7E5882DE" w:rsidR="002C3873" w:rsidRPr="00F44656" w:rsidRDefault="00F33DCF" w:rsidP="00600A55">
      <w:pPr>
        <w:jc w:val="center"/>
        <w:rPr>
          <w:b/>
          <w:bCs/>
          <w:color w:val="31849B" w:themeColor="accent5" w:themeShade="BF"/>
          <w:sz w:val="46"/>
          <w:szCs w:val="46"/>
          <w:u w:val="single"/>
        </w:rPr>
      </w:pPr>
      <w:r>
        <w:rPr>
          <w:b/>
          <w:bCs/>
          <w:noProof/>
          <w:color w:val="31849B" w:themeColor="accent5" w:themeShade="BF"/>
          <w:sz w:val="46"/>
          <w:szCs w:val="46"/>
          <w:u w:val="single"/>
        </w:rPr>
        <w:drawing>
          <wp:anchor distT="0" distB="0" distL="114300" distR="114300" simplePos="0" relativeHeight="251658240" behindDoc="0" locked="0" layoutInCell="1" allowOverlap="1" wp14:anchorId="4CCD01FA" wp14:editId="24A1782F">
            <wp:simplePos x="0" y="0"/>
            <wp:positionH relativeFrom="margin">
              <wp:align>left</wp:align>
            </wp:positionH>
            <wp:positionV relativeFrom="paragraph">
              <wp:posOffset>0</wp:posOffset>
            </wp:positionV>
            <wp:extent cx="1196340" cy="1208405"/>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6340" cy="120840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color w:val="31849B" w:themeColor="accent5" w:themeShade="BF"/>
          <w:sz w:val="46"/>
          <w:szCs w:val="46"/>
          <w:u w:val="single"/>
        </w:rPr>
        <w:drawing>
          <wp:anchor distT="0" distB="0" distL="114300" distR="114300" simplePos="0" relativeHeight="251660288" behindDoc="0" locked="0" layoutInCell="1" allowOverlap="1" wp14:anchorId="4BE58018" wp14:editId="66029030">
            <wp:simplePos x="0" y="0"/>
            <wp:positionH relativeFrom="margin">
              <wp:align>right</wp:align>
            </wp:positionH>
            <wp:positionV relativeFrom="paragraph">
              <wp:posOffset>0</wp:posOffset>
            </wp:positionV>
            <wp:extent cx="1196340" cy="120840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6340" cy="1208405"/>
                    </a:xfrm>
                    <a:prstGeom prst="rect">
                      <a:avLst/>
                    </a:prstGeom>
                    <a:noFill/>
                  </pic:spPr>
                </pic:pic>
              </a:graphicData>
            </a:graphic>
            <wp14:sizeRelH relativeFrom="margin">
              <wp14:pctWidth>0</wp14:pctWidth>
            </wp14:sizeRelH>
            <wp14:sizeRelV relativeFrom="margin">
              <wp14:pctHeight>0</wp14:pctHeight>
            </wp14:sizeRelV>
          </wp:anchor>
        </w:drawing>
      </w:r>
      <w:r w:rsidRPr="00F44656">
        <w:rPr>
          <w:b/>
          <w:bCs/>
          <w:color w:val="31849B" w:themeColor="accent5" w:themeShade="BF"/>
          <w:sz w:val="46"/>
          <w:szCs w:val="46"/>
          <w:u w:val="single"/>
        </w:rPr>
        <w:t>Vocabulary Progression</w:t>
      </w:r>
    </w:p>
    <w:p w14:paraId="7029D9EE" w14:textId="365F9CA2" w:rsidR="00600A55" w:rsidRDefault="00A63952" w:rsidP="00A63952">
      <w:pPr>
        <w:jc w:val="center"/>
      </w:pPr>
      <w:r>
        <w:fldChar w:fldCharType="begin"/>
      </w:r>
      <w:r w:rsidR="00A9377A">
        <w:instrText xml:space="preserve"> INCLUDEPICTURE "C:\\Users\\Sarah\\Library\\Group Containers\\UBF8T346G9.ms\\WebArchiveCopyPasteTempFiles\\com.microsoft.Word\\4TEky4gcZIgMVn7KIu4OFPibMvg9ousQlgsRElx+ki9q0aJFixYtWvxn8f+wl95LxXBh7AAAAABJRU5ErkJggg==" \* MERGEFORMAT </w:instrText>
      </w:r>
      <w:r>
        <w:fldChar w:fldCharType="separate"/>
      </w:r>
      <w:r>
        <w:rPr>
          <w:noProof/>
        </w:rPr>
        <w:drawing>
          <wp:inline distT="0" distB="0" distL="0" distR="0" wp14:anchorId="75DA21DE" wp14:editId="0353AB48">
            <wp:extent cx="2937753" cy="937824"/>
            <wp:effectExtent l="0" t="0" r="0" b="2540"/>
            <wp:docPr id="1" name="Picture 1" descr="Archimedes NE Maths Hub | NCE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medes NE Maths Hub | NCET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4642" cy="949600"/>
                    </a:xfrm>
                    <a:prstGeom prst="rect">
                      <a:avLst/>
                    </a:prstGeom>
                    <a:noFill/>
                    <a:ln>
                      <a:noFill/>
                    </a:ln>
                  </pic:spPr>
                </pic:pic>
              </a:graphicData>
            </a:graphic>
          </wp:inline>
        </w:drawing>
      </w:r>
      <w:r>
        <w:fldChar w:fldCharType="end"/>
      </w:r>
    </w:p>
    <w:p w14:paraId="677F03A3" w14:textId="77777777" w:rsidR="00A63952" w:rsidRDefault="00A63952" w:rsidP="00A63952">
      <w:pPr>
        <w:jc w:val="center"/>
        <w:rPr>
          <w:sz w:val="46"/>
          <w:szCs w:val="46"/>
          <w:u w:val="single"/>
        </w:rPr>
      </w:pPr>
    </w:p>
    <w:p w14:paraId="6DA1419D" w14:textId="3AA1C53E" w:rsidR="00600A55" w:rsidRPr="00F44656" w:rsidRDefault="00F33DCF" w:rsidP="00600A55">
      <w:pPr>
        <w:shd w:val="clear" w:color="auto" w:fill="FFFFFF"/>
        <w:spacing w:before="240" w:after="240"/>
        <w:jc w:val="both"/>
        <w:rPr>
          <w:rFonts w:ascii="Open Sans" w:eastAsia="Open Sans" w:hAnsi="Open Sans" w:cs="Open Sans"/>
          <w:i/>
          <w:color w:val="31849B" w:themeColor="accent5" w:themeShade="BF"/>
        </w:rPr>
      </w:pPr>
      <w:r w:rsidRPr="00F44656">
        <w:rPr>
          <w:rFonts w:ascii="Open Sans" w:eastAsia="Open Sans" w:hAnsi="Open Sans" w:cs="Open Sans"/>
          <w:i/>
          <w:color w:val="31849B" w:themeColor="accent5" w:themeShade="BF"/>
        </w:rPr>
        <w:t xml:space="preserve"> </w:t>
      </w:r>
      <w:r w:rsidR="00F44656">
        <w:rPr>
          <w:rFonts w:ascii="Open Sans" w:eastAsia="Open Sans" w:hAnsi="Open Sans" w:cs="Open Sans"/>
          <w:i/>
          <w:color w:val="31849B" w:themeColor="accent5" w:themeShade="BF"/>
        </w:rPr>
        <w:t>‘</w:t>
      </w:r>
      <w:r w:rsidRPr="00F44656">
        <w:rPr>
          <w:rFonts w:ascii="Open Sans" w:eastAsia="Open Sans" w:hAnsi="Open Sans" w:cs="Open Sans"/>
          <w:i/>
          <w:color w:val="31849B" w:themeColor="accent5" w:themeShade="BF"/>
        </w:rPr>
        <w:t xml:space="preserve">There is an association between the quality and frequency of mathematical language used by carers, parents and teachers as they interact with young children, and children’s development in important aspects of maths.’        </w:t>
      </w:r>
    </w:p>
    <w:p w14:paraId="7D5B023E" w14:textId="7F9E0E8D" w:rsidR="002C3873" w:rsidRPr="00F44656" w:rsidRDefault="00F33DCF" w:rsidP="00600A55">
      <w:pPr>
        <w:shd w:val="clear" w:color="auto" w:fill="FFFFFF"/>
        <w:spacing w:before="240" w:after="240"/>
        <w:ind w:left="10800" w:firstLine="720"/>
        <w:jc w:val="both"/>
        <w:rPr>
          <w:rFonts w:ascii="Open Sans" w:eastAsia="Open Sans" w:hAnsi="Open Sans" w:cs="Open Sans"/>
          <w:i/>
          <w:color w:val="31849B" w:themeColor="accent5" w:themeShade="BF"/>
        </w:rPr>
      </w:pPr>
      <w:r w:rsidRPr="00F44656">
        <w:rPr>
          <w:rFonts w:ascii="Open Sans" w:eastAsia="Open Sans" w:hAnsi="Open Sans" w:cs="Open Sans"/>
          <w:i/>
          <w:color w:val="31849B" w:themeColor="accent5" w:themeShade="BF"/>
        </w:rPr>
        <w:t>Dunphy et al (2014)</w:t>
      </w:r>
    </w:p>
    <w:p w14:paraId="489EF816" w14:textId="77777777" w:rsidR="00600A55" w:rsidRDefault="00600A55">
      <w:pPr>
        <w:shd w:val="clear" w:color="auto" w:fill="FFFFFF"/>
        <w:spacing w:before="240" w:after="240"/>
        <w:rPr>
          <w:rFonts w:ascii="Open Sans" w:eastAsia="Open Sans" w:hAnsi="Open Sans" w:cs="Open Sans"/>
          <w:i/>
          <w:color w:val="347574"/>
        </w:rPr>
      </w:pPr>
    </w:p>
    <w:p w14:paraId="27720AB9" w14:textId="77777777" w:rsidR="002C3873" w:rsidRDefault="00F33DCF">
      <w:pPr>
        <w:shd w:val="clear" w:color="auto" w:fill="FFFFFF"/>
        <w:spacing w:before="240" w:after="240"/>
        <w:jc w:val="both"/>
        <w:rPr>
          <w:rFonts w:ascii="Open Sans" w:eastAsia="Open Sans" w:hAnsi="Open Sans" w:cs="Open Sans"/>
          <w:i/>
          <w:color w:val="222222"/>
        </w:rPr>
      </w:pPr>
      <w:r>
        <w:rPr>
          <w:rFonts w:ascii="Open Sans" w:eastAsia="Open Sans" w:hAnsi="Open Sans" w:cs="Open Sans"/>
          <w:i/>
          <w:color w:val="222222"/>
        </w:rPr>
        <w:t>Language is essential to the learning of mathematics. It provides a means for learners to express their understanding, negotiate meanings, to develop their thinking further and to share their findings with others. Language is necessary for the transition of problems between the real world of mathematics and mediates between the teacher and learner and between learners. It helps to expose understanding and develop meaning.</w:t>
      </w:r>
    </w:p>
    <w:p w14:paraId="5D121AF8" w14:textId="04A6D5B3" w:rsidR="002C3873" w:rsidRDefault="00F33DCF" w:rsidP="3EEEC313">
      <w:pPr>
        <w:shd w:val="clear" w:color="auto" w:fill="FFFFFF" w:themeFill="background1"/>
        <w:spacing w:before="240" w:after="240"/>
        <w:jc w:val="both"/>
        <w:rPr>
          <w:rFonts w:ascii="Open Sans" w:eastAsia="Open Sans" w:hAnsi="Open Sans" w:cs="Open Sans"/>
          <w:i/>
          <w:iCs/>
          <w:color w:val="222222"/>
        </w:rPr>
      </w:pPr>
      <w:r w:rsidRPr="3EEEC313">
        <w:rPr>
          <w:rFonts w:ascii="Open Sans" w:eastAsia="Open Sans" w:hAnsi="Open Sans" w:cs="Open Sans"/>
          <w:i/>
          <w:iCs/>
          <w:color w:val="222222"/>
        </w:rPr>
        <w:t>It is important to introduce children to the correct vocabulary at the appropriate time and within a suitable context. This should be done using relevant real-life objects, mathematical manipulatives and visual representations such as pictures and diagrams.</w:t>
      </w:r>
    </w:p>
    <w:p w14:paraId="1AA18C0A" w14:textId="77777777" w:rsidR="002C3873" w:rsidRDefault="00F33DCF">
      <w:pPr>
        <w:shd w:val="clear" w:color="auto" w:fill="FFFFFF"/>
        <w:spacing w:before="240" w:after="240"/>
        <w:jc w:val="both"/>
        <w:rPr>
          <w:rFonts w:ascii="Open Sans" w:eastAsia="Open Sans" w:hAnsi="Open Sans" w:cs="Open Sans"/>
          <w:i/>
          <w:color w:val="222222"/>
        </w:rPr>
      </w:pPr>
      <w:r>
        <w:rPr>
          <w:rFonts w:ascii="Open Sans" w:eastAsia="Open Sans" w:hAnsi="Open Sans" w:cs="Open Sans"/>
          <w:i/>
          <w:color w:val="222222"/>
        </w:rPr>
        <w:t xml:space="preserve"> All children need regular, planned opportunities to develop their mathematical vocabulary in order that they become familiar with the language and are not confused by mathematical terms.</w:t>
      </w:r>
    </w:p>
    <w:p w14:paraId="6ED71E75" w14:textId="462AE437" w:rsidR="00A63952" w:rsidRPr="00A63952" w:rsidRDefault="00F33DCF" w:rsidP="00A63952">
      <w:pPr>
        <w:shd w:val="clear" w:color="auto" w:fill="FFFFFF"/>
        <w:spacing w:before="240" w:after="240"/>
        <w:jc w:val="both"/>
        <w:rPr>
          <w:rFonts w:ascii="Open Sans" w:eastAsia="Open Sans" w:hAnsi="Open Sans" w:cs="Open Sans"/>
          <w:i/>
          <w:color w:val="222222"/>
        </w:rPr>
      </w:pPr>
      <w:r>
        <w:rPr>
          <w:rFonts w:ascii="Open Sans" w:eastAsia="Open Sans" w:hAnsi="Open Sans" w:cs="Open Sans"/>
          <w:i/>
          <w:color w:val="222222"/>
        </w:rPr>
        <w:lastRenderedPageBreak/>
        <w:t xml:space="preserve">The Vocabulary Progression document provides a reference to support teachers in identifying the words that the children need to understand and use in order to make good progress in mathematics. </w:t>
      </w:r>
    </w:p>
    <w:p w14:paraId="6D3B6617" w14:textId="77777777" w:rsidR="002C3873" w:rsidRDefault="002C3873"/>
    <w:tbl>
      <w:tblPr>
        <w:tblStyle w:val="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600" w:firstRow="0" w:lastRow="0" w:firstColumn="0" w:lastColumn="0" w:noHBand="1" w:noVBand="1"/>
      </w:tblPr>
      <w:tblGrid>
        <w:gridCol w:w="2227"/>
        <w:gridCol w:w="2228"/>
        <w:gridCol w:w="2231"/>
        <w:gridCol w:w="2231"/>
        <w:gridCol w:w="2590"/>
        <w:gridCol w:w="2417"/>
      </w:tblGrid>
      <w:tr w:rsidR="00A63952" w:rsidRPr="00A63952" w14:paraId="28CECAD3" w14:textId="77777777" w:rsidTr="004168AD">
        <w:trPr>
          <w:jc w:val="center"/>
        </w:trPr>
        <w:tc>
          <w:tcPr>
            <w:tcW w:w="800" w:type="pct"/>
            <w:tcBorders>
              <w:right w:val="single" w:sz="12" w:space="0" w:color="auto"/>
            </w:tcBorders>
            <w:shd w:val="clear" w:color="auto" w:fill="D9D9D9" w:themeFill="background1" w:themeFillShade="D9"/>
            <w:tcMar>
              <w:top w:w="100" w:type="dxa"/>
              <w:left w:w="100" w:type="dxa"/>
              <w:bottom w:w="100" w:type="dxa"/>
              <w:right w:w="100" w:type="dxa"/>
            </w:tcMar>
          </w:tcPr>
          <w:p w14:paraId="52461816" w14:textId="587B65E0"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1</w:t>
            </w:r>
          </w:p>
        </w:tc>
        <w:tc>
          <w:tcPr>
            <w:tcW w:w="800" w:type="pct"/>
            <w:tcBorders>
              <w:left w:val="single" w:sz="12" w:space="0" w:color="auto"/>
              <w:right w:val="single" w:sz="12" w:space="0" w:color="auto"/>
            </w:tcBorders>
            <w:shd w:val="clear" w:color="auto" w:fill="D9D9D9" w:themeFill="background1" w:themeFillShade="D9"/>
            <w:tcMar>
              <w:top w:w="100" w:type="dxa"/>
              <w:left w:w="100" w:type="dxa"/>
              <w:bottom w:w="100" w:type="dxa"/>
              <w:right w:w="100" w:type="dxa"/>
            </w:tcMar>
          </w:tcPr>
          <w:p w14:paraId="6616DE21" w14:textId="11003684"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2</w:t>
            </w:r>
          </w:p>
        </w:tc>
        <w:tc>
          <w:tcPr>
            <w:tcW w:w="801" w:type="pct"/>
            <w:tcBorders>
              <w:left w:val="single" w:sz="12" w:space="0" w:color="auto"/>
              <w:right w:val="single" w:sz="12" w:space="0" w:color="auto"/>
            </w:tcBorders>
            <w:shd w:val="clear" w:color="auto" w:fill="D9D9D9" w:themeFill="background1" w:themeFillShade="D9"/>
            <w:tcMar>
              <w:top w:w="100" w:type="dxa"/>
              <w:left w:w="100" w:type="dxa"/>
              <w:bottom w:w="100" w:type="dxa"/>
              <w:right w:w="100" w:type="dxa"/>
            </w:tcMar>
          </w:tcPr>
          <w:p w14:paraId="16548589" w14:textId="50382E42"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3</w:t>
            </w:r>
          </w:p>
        </w:tc>
        <w:tc>
          <w:tcPr>
            <w:tcW w:w="801" w:type="pct"/>
            <w:tcBorders>
              <w:left w:val="single" w:sz="12" w:space="0" w:color="auto"/>
              <w:right w:val="single" w:sz="12" w:space="0" w:color="auto"/>
            </w:tcBorders>
            <w:shd w:val="clear" w:color="auto" w:fill="D9D9D9" w:themeFill="background1" w:themeFillShade="D9"/>
            <w:tcMar>
              <w:top w:w="100" w:type="dxa"/>
              <w:left w:w="100" w:type="dxa"/>
              <w:bottom w:w="100" w:type="dxa"/>
              <w:right w:w="100" w:type="dxa"/>
            </w:tcMar>
          </w:tcPr>
          <w:p w14:paraId="4393A1AD" w14:textId="16537EAF"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4</w:t>
            </w:r>
          </w:p>
        </w:tc>
        <w:tc>
          <w:tcPr>
            <w:tcW w:w="930" w:type="pct"/>
            <w:tcBorders>
              <w:left w:val="single" w:sz="12" w:space="0" w:color="auto"/>
              <w:right w:val="single" w:sz="12" w:space="0" w:color="auto"/>
            </w:tcBorders>
            <w:shd w:val="clear" w:color="auto" w:fill="D9D9D9" w:themeFill="background1" w:themeFillShade="D9"/>
            <w:tcMar>
              <w:top w:w="100" w:type="dxa"/>
              <w:left w:w="100" w:type="dxa"/>
              <w:bottom w:w="100" w:type="dxa"/>
              <w:right w:w="100" w:type="dxa"/>
            </w:tcMar>
          </w:tcPr>
          <w:p w14:paraId="11AE3993" w14:textId="1C2FB7D9"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5</w:t>
            </w:r>
          </w:p>
        </w:tc>
        <w:tc>
          <w:tcPr>
            <w:tcW w:w="868" w:type="pct"/>
            <w:tcBorders>
              <w:left w:val="single" w:sz="12" w:space="0" w:color="auto"/>
            </w:tcBorders>
            <w:shd w:val="clear" w:color="auto" w:fill="D9D9D9" w:themeFill="background1" w:themeFillShade="D9"/>
            <w:tcMar>
              <w:top w:w="100" w:type="dxa"/>
              <w:left w:w="100" w:type="dxa"/>
              <w:bottom w:w="100" w:type="dxa"/>
              <w:right w:w="100" w:type="dxa"/>
            </w:tcMar>
          </w:tcPr>
          <w:p w14:paraId="63E37A11" w14:textId="6DACC31D" w:rsidR="00600A55" w:rsidRPr="00A63952" w:rsidRDefault="00600A55" w:rsidP="00600A55">
            <w:pPr>
              <w:widowControl w:val="0"/>
              <w:pBdr>
                <w:top w:val="nil"/>
                <w:left w:val="nil"/>
                <w:bottom w:val="nil"/>
                <w:right w:val="nil"/>
                <w:between w:val="nil"/>
              </w:pBdr>
              <w:spacing w:line="240" w:lineRule="auto"/>
              <w:jc w:val="center"/>
              <w:rPr>
                <w:b/>
                <w:bCs/>
                <w:color w:val="31849B" w:themeColor="accent5" w:themeShade="BF"/>
                <w:sz w:val="32"/>
                <w:szCs w:val="32"/>
              </w:rPr>
            </w:pPr>
            <w:r w:rsidRPr="00A63952">
              <w:rPr>
                <w:b/>
                <w:bCs/>
                <w:color w:val="31849B" w:themeColor="accent5" w:themeShade="BF"/>
                <w:sz w:val="32"/>
                <w:szCs w:val="32"/>
              </w:rPr>
              <w:t>Year 6</w:t>
            </w:r>
          </w:p>
        </w:tc>
      </w:tr>
      <w:tr w:rsidR="00600A55" w:rsidRPr="00A63952" w14:paraId="4BC94CD1" w14:textId="77777777" w:rsidTr="00A63952">
        <w:trPr>
          <w:jc w:val="center"/>
        </w:trPr>
        <w:tc>
          <w:tcPr>
            <w:tcW w:w="5000" w:type="pct"/>
            <w:gridSpan w:val="6"/>
            <w:shd w:val="clear" w:color="auto" w:fill="D9D9D9" w:themeFill="background1" w:themeFillShade="D9"/>
            <w:tcMar>
              <w:top w:w="100" w:type="dxa"/>
              <w:left w:w="100" w:type="dxa"/>
              <w:bottom w:w="100" w:type="dxa"/>
              <w:right w:w="100" w:type="dxa"/>
            </w:tcMar>
          </w:tcPr>
          <w:p w14:paraId="53219E78" w14:textId="2F7E04BF" w:rsidR="00600A55" w:rsidRPr="00A63952" w:rsidRDefault="00600A55" w:rsidP="00600A55">
            <w:pPr>
              <w:widowControl w:val="0"/>
              <w:pBdr>
                <w:top w:val="nil"/>
                <w:left w:val="nil"/>
                <w:bottom w:val="nil"/>
                <w:right w:val="nil"/>
                <w:between w:val="nil"/>
              </w:pBdr>
              <w:spacing w:line="240" w:lineRule="auto"/>
              <w:jc w:val="center"/>
              <w:rPr>
                <w:color w:val="31849B" w:themeColor="accent5" w:themeShade="BF"/>
                <w:sz w:val="32"/>
                <w:szCs w:val="32"/>
              </w:rPr>
            </w:pPr>
            <w:r w:rsidRPr="00A63952">
              <w:rPr>
                <w:b/>
                <w:bCs/>
                <w:color w:val="31849B" w:themeColor="accent5" w:themeShade="BF"/>
                <w:sz w:val="32"/>
                <w:szCs w:val="32"/>
                <w:u w:val="single"/>
              </w:rPr>
              <w:t xml:space="preserve">Reasoning and </w:t>
            </w:r>
            <w:proofErr w:type="gramStart"/>
            <w:r w:rsidRPr="00A63952">
              <w:rPr>
                <w:b/>
                <w:bCs/>
                <w:color w:val="31849B" w:themeColor="accent5" w:themeShade="BF"/>
                <w:sz w:val="32"/>
                <w:szCs w:val="32"/>
                <w:u w:val="single"/>
              </w:rPr>
              <w:t>Problem Solving</w:t>
            </w:r>
            <w:proofErr w:type="gramEnd"/>
            <w:r w:rsidRPr="00A63952">
              <w:rPr>
                <w:b/>
                <w:bCs/>
                <w:color w:val="31849B" w:themeColor="accent5" w:themeShade="BF"/>
                <w:sz w:val="32"/>
                <w:szCs w:val="32"/>
                <w:u w:val="single"/>
              </w:rPr>
              <w:t xml:space="preserve"> Language</w:t>
            </w:r>
          </w:p>
        </w:tc>
      </w:tr>
      <w:tr w:rsidR="00600A55" w:rsidRPr="00A63952" w14:paraId="458CA927" w14:textId="77777777" w:rsidTr="004168AD">
        <w:trPr>
          <w:jc w:val="center"/>
        </w:trPr>
        <w:tc>
          <w:tcPr>
            <w:tcW w:w="800" w:type="pct"/>
            <w:shd w:val="clear" w:color="auto" w:fill="auto"/>
            <w:tcMar>
              <w:top w:w="100" w:type="dxa"/>
              <w:left w:w="100" w:type="dxa"/>
              <w:bottom w:w="100" w:type="dxa"/>
              <w:right w:w="100" w:type="dxa"/>
            </w:tcMar>
          </w:tcPr>
          <w:p w14:paraId="2C9F09BE"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problem, problem solving</w:t>
            </w:r>
          </w:p>
          <w:p w14:paraId="6C45914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mental, mentally</w:t>
            </w:r>
          </w:p>
          <w:p w14:paraId="050B4148" w14:textId="43E2D656"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explain your thinking</w:t>
            </w:r>
          </w:p>
        </w:tc>
        <w:tc>
          <w:tcPr>
            <w:tcW w:w="800" w:type="pct"/>
            <w:shd w:val="clear" w:color="auto" w:fill="auto"/>
            <w:tcMar>
              <w:top w:w="100" w:type="dxa"/>
              <w:left w:w="100" w:type="dxa"/>
              <w:bottom w:w="100" w:type="dxa"/>
              <w:right w:w="100" w:type="dxa"/>
            </w:tcMar>
          </w:tcPr>
          <w:p w14:paraId="70458C2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show how you …</w:t>
            </w:r>
          </w:p>
          <w:p w14:paraId="371F08D1"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explain your method</w:t>
            </w:r>
          </w:p>
          <w:p w14:paraId="3CA2009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describe the pattern</w:t>
            </w:r>
          </w:p>
          <w:p w14:paraId="2DFD38FC"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describe the rule</w:t>
            </w:r>
          </w:p>
          <w:p w14:paraId="667FE1C1"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investigate</w:t>
            </w:r>
          </w:p>
          <w:p w14:paraId="53048A8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mental calculation</w:t>
            </w:r>
          </w:p>
          <w:p w14:paraId="7042EF3F"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written calculation</w:t>
            </w:r>
          </w:p>
          <w:p w14:paraId="1BD4201B"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52E14968"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greatest value, least value</w:t>
            </w:r>
          </w:p>
          <w:p w14:paraId="25C82B12" w14:textId="77777777" w:rsidR="00600A55" w:rsidRDefault="00600A55" w:rsidP="00600A55">
            <w:pPr>
              <w:widowControl w:val="0"/>
              <w:pBdr>
                <w:top w:val="nil"/>
                <w:left w:val="nil"/>
                <w:bottom w:val="nil"/>
                <w:right w:val="nil"/>
                <w:between w:val="nil"/>
              </w:pBdr>
              <w:spacing w:line="240" w:lineRule="auto"/>
              <w:rPr>
                <w:sz w:val="24"/>
                <w:szCs w:val="24"/>
              </w:rPr>
            </w:pPr>
            <w:r w:rsidRPr="00A63952">
              <w:rPr>
                <w:sz w:val="24"/>
                <w:szCs w:val="24"/>
              </w:rPr>
              <w:t>statement</w:t>
            </w:r>
          </w:p>
          <w:p w14:paraId="1611DF38" w14:textId="77777777" w:rsidR="00206538" w:rsidRDefault="00206538" w:rsidP="00600A55">
            <w:pPr>
              <w:widowControl w:val="0"/>
              <w:pBdr>
                <w:top w:val="nil"/>
                <w:left w:val="nil"/>
                <w:bottom w:val="nil"/>
                <w:right w:val="nil"/>
                <w:between w:val="nil"/>
              </w:pBdr>
              <w:spacing w:line="240" w:lineRule="auto"/>
              <w:rPr>
                <w:sz w:val="24"/>
                <w:szCs w:val="24"/>
              </w:rPr>
            </w:pPr>
            <w:r>
              <w:rPr>
                <w:sz w:val="24"/>
                <w:szCs w:val="24"/>
              </w:rPr>
              <w:t>systematic</w:t>
            </w:r>
          </w:p>
          <w:p w14:paraId="33E06115" w14:textId="3D703E46" w:rsidR="00206538" w:rsidRPr="00A63952" w:rsidRDefault="00206538" w:rsidP="00600A55">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0DAE1BE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justify</w:t>
            </w:r>
          </w:p>
          <w:p w14:paraId="6B719A3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make a statement</w:t>
            </w:r>
          </w:p>
          <w:p w14:paraId="41F94216" w14:textId="35ACAFFA" w:rsidR="00600A55" w:rsidRPr="00A63952" w:rsidRDefault="00600A55" w:rsidP="00600A55">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12692F92"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6852A4E4"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r>
      <w:tr w:rsidR="00600A55" w:rsidRPr="00A63952" w14:paraId="79220DC3" w14:textId="77777777" w:rsidTr="00A63952">
        <w:trPr>
          <w:jc w:val="center"/>
        </w:trPr>
        <w:tc>
          <w:tcPr>
            <w:tcW w:w="5000" w:type="pct"/>
            <w:gridSpan w:val="6"/>
            <w:shd w:val="clear" w:color="auto" w:fill="auto"/>
            <w:tcMar>
              <w:top w:w="100" w:type="dxa"/>
              <w:left w:w="100" w:type="dxa"/>
              <w:bottom w:w="100" w:type="dxa"/>
              <w:right w:w="100" w:type="dxa"/>
            </w:tcMar>
          </w:tcPr>
          <w:p w14:paraId="394A7973" w14:textId="284A4F47" w:rsidR="00600A55" w:rsidRPr="00A63952" w:rsidRDefault="00600A55" w:rsidP="00A63952">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Number</w:t>
            </w:r>
            <w:r w:rsidR="00A63952" w:rsidRPr="00A63952">
              <w:rPr>
                <w:b/>
                <w:bCs/>
                <w:color w:val="31849B" w:themeColor="accent5" w:themeShade="BF"/>
                <w:sz w:val="32"/>
                <w:szCs w:val="32"/>
                <w:u w:val="single"/>
              </w:rPr>
              <w:t xml:space="preserve"> and</w:t>
            </w:r>
            <w:r w:rsidRPr="00A63952">
              <w:rPr>
                <w:b/>
                <w:bCs/>
                <w:color w:val="31849B" w:themeColor="accent5" w:themeShade="BF"/>
                <w:sz w:val="32"/>
                <w:szCs w:val="32"/>
                <w:u w:val="single"/>
              </w:rPr>
              <w:t xml:space="preserve"> Place Value</w:t>
            </w:r>
          </w:p>
        </w:tc>
      </w:tr>
      <w:tr w:rsidR="00600A55" w:rsidRPr="00A63952" w14:paraId="0A2162BB" w14:textId="77777777" w:rsidTr="004168AD">
        <w:trPr>
          <w:jc w:val="center"/>
        </w:trPr>
        <w:tc>
          <w:tcPr>
            <w:tcW w:w="800" w:type="pct"/>
            <w:shd w:val="clear" w:color="auto" w:fill="auto"/>
            <w:tcMar>
              <w:top w:w="100" w:type="dxa"/>
              <w:left w:w="100" w:type="dxa"/>
              <w:bottom w:w="100" w:type="dxa"/>
              <w:right w:w="100" w:type="dxa"/>
            </w:tcMar>
          </w:tcPr>
          <w:p w14:paraId="5C71A3F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Numeral</w:t>
            </w:r>
          </w:p>
          <w:p w14:paraId="0EAC85F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twenty-one, twenty-two ... one hundred</w:t>
            </w:r>
          </w:p>
          <w:p w14:paraId="0B9B130B"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forwards</w:t>
            </w:r>
          </w:p>
          <w:p w14:paraId="5736521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backwards</w:t>
            </w:r>
          </w:p>
          <w:p w14:paraId="59F7B53C"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equal to</w:t>
            </w:r>
          </w:p>
          <w:p w14:paraId="0EF0B53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equivalent to</w:t>
            </w:r>
          </w:p>
          <w:p w14:paraId="4363A59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most, least</w:t>
            </w:r>
          </w:p>
          <w:p w14:paraId="60D5543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many</w:t>
            </w:r>
          </w:p>
          <w:p w14:paraId="730BEC09"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multiple of</w:t>
            </w:r>
          </w:p>
          <w:p w14:paraId="2B6B085C"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half-way between</w:t>
            </w:r>
          </w:p>
          <w:p w14:paraId="442C8B43"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above, below</w:t>
            </w:r>
          </w:p>
          <w:p w14:paraId="7BE75B0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roughly</w:t>
            </w:r>
          </w:p>
        </w:tc>
        <w:tc>
          <w:tcPr>
            <w:tcW w:w="800" w:type="pct"/>
            <w:shd w:val="clear" w:color="auto" w:fill="auto"/>
            <w:tcMar>
              <w:top w:w="100" w:type="dxa"/>
              <w:left w:w="100" w:type="dxa"/>
              <w:bottom w:w="100" w:type="dxa"/>
              <w:right w:w="100" w:type="dxa"/>
            </w:tcMar>
          </w:tcPr>
          <w:p w14:paraId="759B5B7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two</w:t>
            </w:r>
          </w:p>
          <w:p w14:paraId="64114BFB"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hundred ... one thousand</w:t>
            </w:r>
          </w:p>
          <w:p w14:paraId="069CD559"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threes, fours</w:t>
            </w:r>
          </w:p>
          <w:p w14:paraId="49B15FCB"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and </w:t>
            </w:r>
            <w:proofErr w:type="gramStart"/>
            <w:r w:rsidRPr="00A63952">
              <w:rPr>
                <w:sz w:val="24"/>
                <w:szCs w:val="24"/>
              </w:rPr>
              <w:t>so</w:t>
            </w:r>
            <w:proofErr w:type="gramEnd"/>
            <w:r w:rsidRPr="00A63952">
              <w:rPr>
                <w:sz w:val="24"/>
                <w:szCs w:val="24"/>
              </w:rPr>
              <w:t xml:space="preserve"> on</w:t>
            </w:r>
          </w:p>
          <w:p w14:paraId="34B4CBE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Tally</w:t>
            </w:r>
          </w:p>
          <w:p w14:paraId="16FE6E7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sequence</w:t>
            </w:r>
          </w:p>
          <w:p w14:paraId="39E0FBD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continue</w:t>
            </w:r>
          </w:p>
          <w:p w14:paraId="072A1F7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predict</w:t>
            </w:r>
          </w:p>
          <w:p w14:paraId="76056F6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rule</w:t>
            </w:r>
          </w:p>
          <w:p w14:paraId="498F4FC1"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&gt; greater than</w:t>
            </w:r>
          </w:p>
          <w:p w14:paraId="19F385D8"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&lt; less than</w:t>
            </w:r>
          </w:p>
          <w:p w14:paraId="2E62641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hundreds </w:t>
            </w:r>
          </w:p>
          <w:p w14:paraId="0FA5CDA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 two- or three-digit number</w:t>
            </w:r>
          </w:p>
          <w:p w14:paraId="66CF1B3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place, place value</w:t>
            </w:r>
          </w:p>
          <w:p w14:paraId="3254ED5F"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stands for, represents</w:t>
            </w:r>
          </w:p>
          <w:p w14:paraId="7F2312C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exchange</w:t>
            </w:r>
          </w:p>
          <w:p w14:paraId="7F9532A3"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twenty-first, twenty-second …</w:t>
            </w:r>
          </w:p>
          <w:p w14:paraId="19C4944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exact, exactly</w:t>
            </w:r>
          </w:p>
        </w:tc>
        <w:tc>
          <w:tcPr>
            <w:tcW w:w="801" w:type="pct"/>
            <w:shd w:val="clear" w:color="auto" w:fill="auto"/>
            <w:tcMar>
              <w:top w:w="100" w:type="dxa"/>
              <w:left w:w="100" w:type="dxa"/>
              <w:bottom w:w="100" w:type="dxa"/>
              <w:right w:w="100" w:type="dxa"/>
            </w:tcMar>
          </w:tcPr>
          <w:p w14:paraId="2578FB0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eights, fifties and so on to hundreds</w:t>
            </w:r>
          </w:p>
          <w:p w14:paraId="2D43EF5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factor of</w:t>
            </w:r>
          </w:p>
          <w:p w14:paraId="22420A11"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Relationship</w:t>
            </w:r>
          </w:p>
          <w:p w14:paraId="5A88F4C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Roman numerals</w:t>
            </w:r>
          </w:p>
          <w:p w14:paraId="5322945C"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 hundred more</w:t>
            </w:r>
          </w:p>
          <w:p w14:paraId="70A27E1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 hundred less</w:t>
            </w:r>
          </w:p>
          <w:p w14:paraId="24CCFF92"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approximate, approximately</w:t>
            </w:r>
          </w:p>
          <w:p w14:paraId="6775403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round, nearest, </w:t>
            </w:r>
            <w:r w:rsidRPr="00A63952">
              <w:rPr>
                <w:sz w:val="24"/>
                <w:szCs w:val="24"/>
              </w:rPr>
              <w:lastRenderedPageBreak/>
              <w:t>round to the nearest ten,</w:t>
            </w:r>
          </w:p>
          <w:p w14:paraId="182D05A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hundred</w:t>
            </w:r>
          </w:p>
          <w:p w14:paraId="123D92D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round up, round down</w:t>
            </w:r>
          </w:p>
          <w:p w14:paraId="5F36C8B3"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consecutive </w:t>
            </w:r>
          </w:p>
        </w:tc>
        <w:tc>
          <w:tcPr>
            <w:tcW w:w="801" w:type="pct"/>
            <w:shd w:val="clear" w:color="auto" w:fill="auto"/>
            <w:tcMar>
              <w:top w:w="100" w:type="dxa"/>
              <w:left w:w="100" w:type="dxa"/>
              <w:bottom w:w="100" w:type="dxa"/>
              <w:right w:w="100" w:type="dxa"/>
            </w:tcMar>
          </w:tcPr>
          <w:p w14:paraId="53BE544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ten thousand,</w:t>
            </w:r>
          </w:p>
          <w:p w14:paraId="47B39B5B"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hundred thousand, million</w:t>
            </w:r>
          </w:p>
          <w:p w14:paraId="505BC60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sixes, sevens, nines,</w:t>
            </w:r>
          </w:p>
          <w:p w14:paraId="6BC9D25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twenty-fives</w:t>
            </w:r>
          </w:p>
          <w:p w14:paraId="38962EF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next, consecutive</w:t>
            </w:r>
          </w:p>
          <w:p w14:paraId="74957759" w14:textId="6C1CCDAC"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integer, positive</w:t>
            </w:r>
          </w:p>
          <w:p w14:paraId="2510909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above/below zero, minus</w:t>
            </w:r>
          </w:p>
          <w:p w14:paraId="53F2559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one</w:t>
            </w:r>
          </w:p>
          <w:p w14:paraId="12CADC6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thousand more</w:t>
            </w:r>
          </w:p>
          <w:p w14:paraId="0B76EF28"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w:t>
            </w:r>
          </w:p>
          <w:p w14:paraId="6CC195C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Thousand less</w:t>
            </w:r>
          </w:p>
          <w:p w14:paraId="599C526E"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Thousand</w:t>
            </w:r>
          </w:p>
          <w:p w14:paraId="5D131D1A"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415051C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lastRenderedPageBreak/>
              <w:t>factorise</w:t>
            </w:r>
          </w:p>
          <w:p w14:paraId="415EF9C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prime factor</w:t>
            </w:r>
          </w:p>
          <w:p w14:paraId="73A0BB4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formula</w:t>
            </w:r>
          </w:p>
          <w:p w14:paraId="783E76C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divisibility</w:t>
            </w:r>
          </w:p>
          <w:p w14:paraId="0F5F893C"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square number</w:t>
            </w:r>
          </w:p>
          <w:p w14:paraId="5F208DA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prime number</w:t>
            </w:r>
          </w:p>
          <w:p w14:paraId="7EE704C0"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ascending/descending order</w:t>
            </w:r>
          </w:p>
          <w:p w14:paraId="7FAE25B8" w14:textId="77777777" w:rsidR="00600A55" w:rsidRPr="00A63952" w:rsidRDefault="004168AD" w:rsidP="00600A55">
            <w:pPr>
              <w:widowControl w:val="0"/>
              <w:pBdr>
                <w:top w:val="nil"/>
                <w:left w:val="nil"/>
                <w:bottom w:val="nil"/>
                <w:right w:val="nil"/>
                <w:between w:val="nil"/>
              </w:pBdr>
              <w:spacing w:line="240" w:lineRule="auto"/>
              <w:rPr>
                <w:sz w:val="24"/>
                <w:szCs w:val="24"/>
              </w:rPr>
            </w:pPr>
            <w:sdt>
              <w:sdtPr>
                <w:rPr>
                  <w:sz w:val="24"/>
                  <w:szCs w:val="24"/>
                </w:rPr>
                <w:tag w:val="goog_rdk_0"/>
                <w:id w:val="273445846"/>
              </w:sdtPr>
              <w:sdtEndPr/>
              <w:sdtContent>
                <w:r w:rsidR="00600A55" w:rsidRPr="00A63952">
                  <w:rPr>
                    <w:rFonts w:ascii="Arial Unicode MS" w:eastAsia="Arial Unicode MS" w:hAnsi="Arial Unicode MS" w:cs="Arial Unicode MS"/>
                    <w:sz w:val="24"/>
                    <w:szCs w:val="24"/>
                  </w:rPr>
                  <w:t xml:space="preserve">≥ greater than or </w:t>
                </w:r>
                <w:r w:rsidR="00600A55" w:rsidRPr="00A63952">
                  <w:rPr>
                    <w:rFonts w:ascii="Arial Unicode MS" w:eastAsia="Arial Unicode MS" w:hAnsi="Arial Unicode MS" w:cs="Arial Unicode MS"/>
                    <w:sz w:val="24"/>
                    <w:szCs w:val="24"/>
                  </w:rPr>
                  <w:lastRenderedPageBreak/>
                  <w:t>equal to</w:t>
                </w:r>
              </w:sdtContent>
            </w:sdt>
          </w:p>
          <w:p w14:paraId="56E9FA4E" w14:textId="77777777" w:rsidR="00600A55" w:rsidRPr="00A63952" w:rsidRDefault="004168AD" w:rsidP="00600A55">
            <w:pPr>
              <w:widowControl w:val="0"/>
              <w:pBdr>
                <w:top w:val="nil"/>
                <w:left w:val="nil"/>
                <w:bottom w:val="nil"/>
                <w:right w:val="nil"/>
                <w:between w:val="nil"/>
              </w:pBdr>
              <w:spacing w:line="240" w:lineRule="auto"/>
              <w:rPr>
                <w:sz w:val="24"/>
                <w:szCs w:val="24"/>
              </w:rPr>
            </w:pPr>
            <w:sdt>
              <w:sdtPr>
                <w:rPr>
                  <w:sz w:val="24"/>
                  <w:szCs w:val="24"/>
                </w:rPr>
                <w:tag w:val="goog_rdk_1"/>
                <w:id w:val="930084040"/>
              </w:sdtPr>
              <w:sdtEndPr/>
              <w:sdtContent>
                <w:r w:rsidR="00600A55" w:rsidRPr="00A63952">
                  <w:rPr>
                    <w:rFonts w:ascii="Arial Unicode MS" w:eastAsia="Arial Unicode MS" w:hAnsi="Arial Unicode MS" w:cs="Arial Unicode MS"/>
                    <w:sz w:val="24"/>
                    <w:szCs w:val="24"/>
                  </w:rPr>
                  <w:t>≤ less than or equal to</w:t>
                </w:r>
              </w:sdtContent>
            </w:sdt>
          </w:p>
          <w:p w14:paraId="693462EB" w14:textId="0D8355BC" w:rsidR="00600A55" w:rsidRDefault="00600A55" w:rsidP="00600A55">
            <w:pPr>
              <w:widowControl w:val="0"/>
              <w:pBdr>
                <w:top w:val="nil"/>
                <w:left w:val="nil"/>
                <w:bottom w:val="nil"/>
                <w:right w:val="nil"/>
                <w:between w:val="nil"/>
              </w:pBdr>
              <w:spacing w:line="240" w:lineRule="auto"/>
              <w:rPr>
                <w:sz w:val="24"/>
                <w:szCs w:val="24"/>
              </w:rPr>
            </w:pPr>
            <w:r w:rsidRPr="00A63952">
              <w:rPr>
                <w:sz w:val="24"/>
                <w:szCs w:val="24"/>
              </w:rPr>
              <w:t>cardinal number</w:t>
            </w:r>
          </w:p>
          <w:p w14:paraId="027CC054" w14:textId="2A9DEDDA" w:rsidR="00E72302" w:rsidRPr="00A63952" w:rsidRDefault="00E72302" w:rsidP="00600A55">
            <w:pPr>
              <w:widowControl w:val="0"/>
              <w:pBdr>
                <w:top w:val="nil"/>
                <w:left w:val="nil"/>
                <w:bottom w:val="nil"/>
                <w:right w:val="nil"/>
                <w:between w:val="nil"/>
              </w:pBdr>
              <w:spacing w:line="240" w:lineRule="auto"/>
              <w:rPr>
                <w:sz w:val="24"/>
                <w:szCs w:val="24"/>
              </w:rPr>
            </w:pPr>
            <w:r>
              <w:rPr>
                <w:sz w:val="24"/>
                <w:szCs w:val="24"/>
              </w:rPr>
              <w:t xml:space="preserve">negative numbers </w:t>
            </w:r>
            <w:r w:rsidRPr="00E72302">
              <w:rPr>
                <w:i/>
                <w:sz w:val="24"/>
                <w:szCs w:val="24"/>
              </w:rPr>
              <w:t>(following White Rose Version 3, negative numbers are officially introduced in Year 5)</w:t>
            </w:r>
          </w:p>
          <w:p w14:paraId="19C3B062"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03525F5F"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r>
      <w:tr w:rsidR="00600A55" w:rsidRPr="00A63952" w14:paraId="266EEA87" w14:textId="77777777" w:rsidTr="00A63952">
        <w:trPr>
          <w:jc w:val="center"/>
        </w:trPr>
        <w:tc>
          <w:tcPr>
            <w:tcW w:w="5000" w:type="pct"/>
            <w:gridSpan w:val="6"/>
            <w:shd w:val="clear" w:color="auto" w:fill="auto"/>
            <w:tcMar>
              <w:top w:w="100" w:type="dxa"/>
              <w:left w:w="100" w:type="dxa"/>
              <w:bottom w:w="100" w:type="dxa"/>
              <w:right w:w="100" w:type="dxa"/>
            </w:tcMar>
          </w:tcPr>
          <w:p w14:paraId="0A638195" w14:textId="7DD38209" w:rsidR="00600A55" w:rsidRPr="00A63952" w:rsidRDefault="00600A55" w:rsidP="00A63952">
            <w:pPr>
              <w:widowControl w:val="0"/>
              <w:pBdr>
                <w:top w:val="nil"/>
                <w:left w:val="nil"/>
                <w:bottom w:val="nil"/>
                <w:right w:val="nil"/>
                <w:between w:val="nil"/>
              </w:pBdr>
              <w:shd w:val="clear" w:color="auto" w:fill="D9D9D9" w:themeFill="background1" w:themeFillShade="D9"/>
              <w:spacing w:line="240" w:lineRule="auto"/>
              <w:jc w:val="center"/>
              <w:rPr>
                <w:b/>
                <w:bCs/>
                <w:color w:val="31849B" w:themeColor="accent5" w:themeShade="BF"/>
                <w:sz w:val="24"/>
                <w:szCs w:val="24"/>
                <w:u w:val="single"/>
              </w:rPr>
            </w:pPr>
            <w:r w:rsidRPr="00A63952">
              <w:rPr>
                <w:b/>
                <w:bCs/>
                <w:color w:val="31849B" w:themeColor="accent5" w:themeShade="BF"/>
                <w:sz w:val="32"/>
                <w:szCs w:val="32"/>
                <w:u w:val="single"/>
              </w:rPr>
              <w:t>Addition</w:t>
            </w:r>
            <w:r w:rsidR="00A63952" w:rsidRPr="00A63952">
              <w:rPr>
                <w:b/>
                <w:bCs/>
                <w:color w:val="31849B" w:themeColor="accent5" w:themeShade="BF"/>
                <w:sz w:val="32"/>
                <w:szCs w:val="32"/>
                <w:u w:val="single"/>
              </w:rPr>
              <w:t xml:space="preserve"> and </w:t>
            </w:r>
            <w:r w:rsidRPr="00A63952">
              <w:rPr>
                <w:b/>
                <w:bCs/>
                <w:color w:val="31849B" w:themeColor="accent5" w:themeShade="BF"/>
                <w:sz w:val="32"/>
                <w:szCs w:val="32"/>
                <w:u w:val="single"/>
              </w:rPr>
              <w:t>Subtraction</w:t>
            </w:r>
          </w:p>
        </w:tc>
      </w:tr>
      <w:tr w:rsidR="00600A55" w:rsidRPr="00A63952" w14:paraId="2DA7A131" w14:textId="77777777" w:rsidTr="004168AD">
        <w:trPr>
          <w:jc w:val="center"/>
        </w:trPr>
        <w:tc>
          <w:tcPr>
            <w:tcW w:w="800" w:type="pct"/>
            <w:shd w:val="clear" w:color="auto" w:fill="auto"/>
            <w:tcMar>
              <w:top w:w="100" w:type="dxa"/>
              <w:left w:w="100" w:type="dxa"/>
              <w:bottom w:w="100" w:type="dxa"/>
              <w:right w:w="100" w:type="dxa"/>
            </w:tcMar>
          </w:tcPr>
          <w:p w14:paraId="3E0FF33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Addition</w:t>
            </w:r>
          </w:p>
          <w:p w14:paraId="04F342D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near double</w:t>
            </w:r>
          </w:p>
          <w:p w14:paraId="0357866D"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half, halve</w:t>
            </w:r>
          </w:p>
          <w:p w14:paraId="4FCCBB0B"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subtract</w:t>
            </w:r>
          </w:p>
          <w:p w14:paraId="7C307EB7"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equals</w:t>
            </w:r>
          </w:p>
          <w:p w14:paraId="6B7A3DFF"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is the same as</w:t>
            </w:r>
          </w:p>
          <w:p w14:paraId="4BA941DE"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number bonds/pairs</w:t>
            </w:r>
          </w:p>
          <w:p w14:paraId="3750C09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missing number</w:t>
            </w:r>
          </w:p>
        </w:tc>
        <w:tc>
          <w:tcPr>
            <w:tcW w:w="800" w:type="pct"/>
            <w:shd w:val="clear" w:color="auto" w:fill="auto"/>
            <w:tcMar>
              <w:top w:w="100" w:type="dxa"/>
              <w:left w:w="100" w:type="dxa"/>
              <w:bottom w:w="100" w:type="dxa"/>
              <w:right w:w="100" w:type="dxa"/>
            </w:tcMar>
          </w:tcPr>
          <w:p w14:paraId="2FF8F34A"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w:t>
            </w:r>
          </w:p>
          <w:p w14:paraId="7C9A2B95"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hundred more</w:t>
            </w:r>
          </w:p>
          <w:p w14:paraId="4186DAD4"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one</w:t>
            </w:r>
          </w:p>
          <w:p w14:paraId="6D85DFD6" w14:textId="77777777"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hundred less</w:t>
            </w:r>
          </w:p>
          <w:p w14:paraId="219E57D1" w14:textId="77777777" w:rsidR="004168AD" w:rsidRDefault="00600A55" w:rsidP="00600A55">
            <w:pPr>
              <w:widowControl w:val="0"/>
              <w:pBdr>
                <w:top w:val="nil"/>
                <w:left w:val="nil"/>
                <w:bottom w:val="nil"/>
                <w:right w:val="nil"/>
                <w:between w:val="nil"/>
              </w:pBdr>
              <w:spacing w:line="240" w:lineRule="auto"/>
              <w:rPr>
                <w:sz w:val="24"/>
                <w:szCs w:val="24"/>
              </w:rPr>
            </w:pPr>
            <w:r w:rsidRPr="00A63952">
              <w:rPr>
                <w:sz w:val="24"/>
                <w:szCs w:val="24"/>
              </w:rPr>
              <w:t>Facts</w:t>
            </w:r>
          </w:p>
          <w:p w14:paraId="43E9195E" w14:textId="678CDA44" w:rsidR="00600A55" w:rsidRPr="00A63952"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 tens </w:t>
            </w:r>
          </w:p>
          <w:p w14:paraId="607EF21B" w14:textId="77777777" w:rsidR="00600A55" w:rsidRPr="00A63952" w:rsidRDefault="00600A55" w:rsidP="00600A55">
            <w:pPr>
              <w:widowControl w:val="0"/>
              <w:pBdr>
                <w:top w:val="nil"/>
                <w:left w:val="nil"/>
                <w:bottom w:val="nil"/>
                <w:right w:val="nil"/>
                <w:between w:val="nil"/>
              </w:pBdr>
              <w:spacing w:line="240" w:lineRule="auto"/>
              <w:rPr>
                <w:sz w:val="24"/>
                <w:szCs w:val="24"/>
              </w:rPr>
            </w:pPr>
          </w:p>
          <w:p w14:paraId="011AD02D"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7CD8FA34" w14:textId="6944A64F" w:rsidR="00600A55" w:rsidRDefault="00600A55" w:rsidP="00600A55">
            <w:pPr>
              <w:widowControl w:val="0"/>
              <w:pBdr>
                <w:top w:val="nil"/>
                <w:left w:val="nil"/>
                <w:bottom w:val="nil"/>
                <w:right w:val="nil"/>
                <w:between w:val="nil"/>
              </w:pBdr>
              <w:spacing w:line="240" w:lineRule="auto"/>
              <w:rPr>
                <w:sz w:val="24"/>
                <w:szCs w:val="24"/>
              </w:rPr>
            </w:pPr>
            <w:r w:rsidRPr="00A63952">
              <w:rPr>
                <w:sz w:val="24"/>
                <w:szCs w:val="24"/>
              </w:rPr>
              <w:t xml:space="preserve">hundreds </w:t>
            </w:r>
          </w:p>
          <w:p w14:paraId="0871E37F" w14:textId="77777777" w:rsidR="00206538" w:rsidRDefault="00206538" w:rsidP="00600A55">
            <w:pPr>
              <w:widowControl w:val="0"/>
              <w:pBdr>
                <w:top w:val="nil"/>
                <w:left w:val="nil"/>
                <w:bottom w:val="nil"/>
                <w:right w:val="nil"/>
                <w:between w:val="nil"/>
              </w:pBdr>
              <w:spacing w:line="240" w:lineRule="auto"/>
              <w:rPr>
                <w:sz w:val="24"/>
                <w:szCs w:val="24"/>
              </w:rPr>
            </w:pPr>
            <w:r>
              <w:rPr>
                <w:sz w:val="24"/>
                <w:szCs w:val="24"/>
              </w:rPr>
              <w:t>exchange</w:t>
            </w:r>
          </w:p>
          <w:p w14:paraId="365B5EBC" w14:textId="77777777" w:rsidR="004168AD" w:rsidRDefault="004168AD" w:rsidP="00600A55">
            <w:pPr>
              <w:widowControl w:val="0"/>
              <w:pBdr>
                <w:top w:val="nil"/>
                <w:left w:val="nil"/>
                <w:bottom w:val="nil"/>
                <w:right w:val="nil"/>
                <w:between w:val="nil"/>
              </w:pBdr>
              <w:spacing w:line="240" w:lineRule="auto"/>
              <w:rPr>
                <w:sz w:val="24"/>
                <w:szCs w:val="24"/>
              </w:rPr>
            </w:pPr>
            <w:r>
              <w:rPr>
                <w:sz w:val="24"/>
                <w:szCs w:val="24"/>
              </w:rPr>
              <w:t>estimate</w:t>
            </w:r>
          </w:p>
          <w:p w14:paraId="360D9E47" w14:textId="0A93EE34" w:rsidR="004168AD" w:rsidRDefault="004168AD" w:rsidP="00600A55">
            <w:pPr>
              <w:widowControl w:val="0"/>
              <w:pBdr>
                <w:top w:val="nil"/>
                <w:left w:val="nil"/>
                <w:bottom w:val="nil"/>
                <w:right w:val="nil"/>
                <w:between w:val="nil"/>
              </w:pBdr>
              <w:spacing w:line="240" w:lineRule="auto"/>
              <w:rPr>
                <w:sz w:val="24"/>
                <w:szCs w:val="24"/>
              </w:rPr>
            </w:pPr>
            <w:r w:rsidRPr="00A63952">
              <w:rPr>
                <w:sz w:val="24"/>
                <w:szCs w:val="24"/>
              </w:rPr>
              <w:t>inverse</w:t>
            </w:r>
            <w:r>
              <w:rPr>
                <w:sz w:val="24"/>
                <w:szCs w:val="24"/>
              </w:rPr>
              <w:t xml:space="preserve"> operation</w:t>
            </w:r>
          </w:p>
          <w:p w14:paraId="6825FF61" w14:textId="331808A1" w:rsidR="004168AD" w:rsidRDefault="004168AD" w:rsidP="00600A55">
            <w:pPr>
              <w:widowControl w:val="0"/>
              <w:pBdr>
                <w:top w:val="nil"/>
                <w:left w:val="nil"/>
                <w:bottom w:val="nil"/>
                <w:right w:val="nil"/>
                <w:between w:val="nil"/>
              </w:pBdr>
              <w:spacing w:line="240" w:lineRule="auto"/>
              <w:rPr>
                <w:sz w:val="24"/>
                <w:szCs w:val="24"/>
              </w:rPr>
            </w:pPr>
            <w:r>
              <w:rPr>
                <w:sz w:val="24"/>
                <w:szCs w:val="24"/>
              </w:rPr>
              <w:t xml:space="preserve">3 </w:t>
            </w:r>
            <w:proofErr w:type="gramStart"/>
            <w:r>
              <w:rPr>
                <w:sz w:val="24"/>
                <w:szCs w:val="24"/>
              </w:rPr>
              <w:t>digit</w:t>
            </w:r>
            <w:proofErr w:type="gramEnd"/>
          </w:p>
          <w:p w14:paraId="407842F9" w14:textId="77777777" w:rsidR="004168AD" w:rsidRDefault="004168AD" w:rsidP="00600A55">
            <w:pPr>
              <w:widowControl w:val="0"/>
              <w:pBdr>
                <w:top w:val="nil"/>
                <w:left w:val="nil"/>
                <w:bottom w:val="nil"/>
                <w:right w:val="nil"/>
                <w:between w:val="nil"/>
              </w:pBdr>
              <w:spacing w:line="240" w:lineRule="auto"/>
              <w:rPr>
                <w:sz w:val="24"/>
                <w:szCs w:val="24"/>
              </w:rPr>
            </w:pPr>
          </w:p>
          <w:p w14:paraId="7CB10411" w14:textId="3C10B6B8" w:rsidR="004168AD" w:rsidRPr="00A63952" w:rsidRDefault="004168AD" w:rsidP="00600A55">
            <w:pPr>
              <w:widowControl w:val="0"/>
              <w:pBdr>
                <w:top w:val="nil"/>
                <w:left w:val="nil"/>
                <w:bottom w:val="nil"/>
                <w:right w:val="nil"/>
                <w:between w:val="nil"/>
              </w:pBdr>
              <w:spacing w:line="240" w:lineRule="auto"/>
              <w:rPr>
                <w:sz w:val="24"/>
                <w:szCs w:val="24"/>
              </w:rPr>
            </w:pPr>
            <w:r>
              <w:rPr>
                <w:sz w:val="24"/>
                <w:szCs w:val="24"/>
              </w:rPr>
              <w:t>complements to 100</w:t>
            </w:r>
          </w:p>
        </w:tc>
        <w:tc>
          <w:tcPr>
            <w:tcW w:w="801" w:type="pct"/>
            <w:shd w:val="clear" w:color="auto" w:fill="auto"/>
            <w:tcMar>
              <w:top w:w="100" w:type="dxa"/>
              <w:left w:w="100" w:type="dxa"/>
              <w:bottom w:w="100" w:type="dxa"/>
              <w:right w:w="100" w:type="dxa"/>
            </w:tcMar>
          </w:tcPr>
          <w:p w14:paraId="4767CDD4" w14:textId="3DB614FE" w:rsidR="00600A55" w:rsidRDefault="004168AD" w:rsidP="00600A55">
            <w:pPr>
              <w:widowControl w:val="0"/>
              <w:pBdr>
                <w:top w:val="nil"/>
                <w:left w:val="nil"/>
                <w:bottom w:val="nil"/>
                <w:right w:val="nil"/>
                <w:between w:val="nil"/>
              </w:pBdr>
              <w:spacing w:line="240" w:lineRule="auto"/>
              <w:rPr>
                <w:sz w:val="24"/>
                <w:szCs w:val="24"/>
              </w:rPr>
            </w:pPr>
            <w:r>
              <w:rPr>
                <w:sz w:val="24"/>
                <w:szCs w:val="24"/>
              </w:rPr>
              <w:t>Thousands</w:t>
            </w:r>
          </w:p>
          <w:p w14:paraId="2DF60972" w14:textId="2EFBF0FE" w:rsidR="004168AD" w:rsidRPr="00A63952" w:rsidRDefault="004168AD" w:rsidP="00600A55">
            <w:pPr>
              <w:widowControl w:val="0"/>
              <w:pBdr>
                <w:top w:val="nil"/>
                <w:left w:val="nil"/>
                <w:bottom w:val="nil"/>
                <w:right w:val="nil"/>
                <w:between w:val="nil"/>
              </w:pBdr>
              <w:spacing w:line="240" w:lineRule="auto"/>
              <w:rPr>
                <w:sz w:val="24"/>
                <w:szCs w:val="24"/>
              </w:rPr>
            </w:pPr>
            <w:r>
              <w:rPr>
                <w:sz w:val="24"/>
                <w:szCs w:val="24"/>
              </w:rPr>
              <w:t xml:space="preserve">4 </w:t>
            </w:r>
            <w:proofErr w:type="gramStart"/>
            <w:r>
              <w:rPr>
                <w:sz w:val="24"/>
                <w:szCs w:val="24"/>
              </w:rPr>
              <w:t>digit</w:t>
            </w:r>
            <w:proofErr w:type="gramEnd"/>
          </w:p>
        </w:tc>
        <w:tc>
          <w:tcPr>
            <w:tcW w:w="930" w:type="pct"/>
            <w:shd w:val="clear" w:color="auto" w:fill="auto"/>
            <w:tcMar>
              <w:top w:w="100" w:type="dxa"/>
              <w:left w:w="100" w:type="dxa"/>
              <w:bottom w:w="100" w:type="dxa"/>
              <w:right w:w="100" w:type="dxa"/>
            </w:tcMar>
          </w:tcPr>
          <w:p w14:paraId="52D536CD"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58A42EE3" w14:textId="77777777" w:rsidR="00600A55" w:rsidRPr="00A63952" w:rsidRDefault="00600A55" w:rsidP="00600A55">
            <w:pPr>
              <w:widowControl w:val="0"/>
              <w:pBdr>
                <w:top w:val="nil"/>
                <w:left w:val="nil"/>
                <w:bottom w:val="nil"/>
                <w:right w:val="nil"/>
                <w:between w:val="nil"/>
              </w:pBdr>
              <w:spacing w:line="240" w:lineRule="auto"/>
              <w:rPr>
                <w:sz w:val="24"/>
                <w:szCs w:val="24"/>
              </w:rPr>
            </w:pPr>
          </w:p>
        </w:tc>
      </w:tr>
      <w:tr w:rsidR="00600A55" w:rsidRPr="00A63952" w14:paraId="3C8D3F2C" w14:textId="77777777" w:rsidTr="00A63952">
        <w:trPr>
          <w:jc w:val="center"/>
        </w:trPr>
        <w:tc>
          <w:tcPr>
            <w:tcW w:w="5000" w:type="pct"/>
            <w:gridSpan w:val="6"/>
            <w:shd w:val="clear" w:color="auto" w:fill="auto"/>
            <w:tcMar>
              <w:top w:w="100" w:type="dxa"/>
              <w:left w:w="100" w:type="dxa"/>
              <w:bottom w:w="100" w:type="dxa"/>
              <w:right w:w="100" w:type="dxa"/>
            </w:tcMar>
          </w:tcPr>
          <w:p w14:paraId="57B10157" w14:textId="479810AB" w:rsidR="00600A55" w:rsidRPr="00A63952" w:rsidRDefault="00600A55" w:rsidP="00A63952">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 xml:space="preserve">Multiplication </w:t>
            </w:r>
            <w:r w:rsidR="00A63952" w:rsidRPr="00A63952">
              <w:rPr>
                <w:b/>
                <w:bCs/>
                <w:color w:val="31849B" w:themeColor="accent5" w:themeShade="BF"/>
                <w:sz w:val="32"/>
                <w:szCs w:val="32"/>
                <w:u w:val="single"/>
              </w:rPr>
              <w:t xml:space="preserve">and </w:t>
            </w:r>
            <w:r w:rsidRPr="00A63952">
              <w:rPr>
                <w:b/>
                <w:bCs/>
                <w:color w:val="31849B" w:themeColor="accent5" w:themeShade="BF"/>
                <w:sz w:val="32"/>
                <w:szCs w:val="32"/>
                <w:u w:val="single"/>
              </w:rPr>
              <w:t>Division</w:t>
            </w:r>
          </w:p>
        </w:tc>
      </w:tr>
      <w:tr w:rsidR="004168AD" w:rsidRPr="00A63952" w14:paraId="27562565" w14:textId="77777777" w:rsidTr="004168AD">
        <w:trPr>
          <w:jc w:val="center"/>
        </w:trPr>
        <w:tc>
          <w:tcPr>
            <w:tcW w:w="800" w:type="pct"/>
            <w:shd w:val="clear" w:color="auto" w:fill="auto"/>
            <w:tcMar>
              <w:top w:w="100" w:type="dxa"/>
              <w:left w:w="100" w:type="dxa"/>
              <w:bottom w:w="100" w:type="dxa"/>
              <w:right w:w="100" w:type="dxa"/>
            </w:tcMar>
          </w:tcPr>
          <w:p w14:paraId="2A66B95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multiplication</w:t>
            </w:r>
          </w:p>
          <w:p w14:paraId="41DFF40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multiply</w:t>
            </w:r>
          </w:p>
          <w:p w14:paraId="47A077D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multiplied by</w:t>
            </w:r>
          </w:p>
          <w:p w14:paraId="72227D1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multiple</w:t>
            </w:r>
          </w:p>
          <w:p w14:paraId="3026FE6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division</w:t>
            </w:r>
          </w:p>
          <w:p w14:paraId="62FB98A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dividing</w:t>
            </w:r>
          </w:p>
          <w:p w14:paraId="691C1E9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Grouping</w:t>
            </w:r>
          </w:p>
          <w:p w14:paraId="76CDDA6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array</w:t>
            </w:r>
          </w:p>
          <w:p w14:paraId="52414616"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2D2AA6B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groups of</w:t>
            </w:r>
          </w:p>
          <w:p w14:paraId="584A837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times</w:t>
            </w:r>
          </w:p>
          <w:p w14:paraId="3DA21C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once, twice, three times ... ten times</w:t>
            </w:r>
          </w:p>
          <w:p w14:paraId="0F2E79D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repeated addition</w:t>
            </w:r>
          </w:p>
          <w:p w14:paraId="0505B39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divide, divided by, divided into</w:t>
            </w:r>
          </w:p>
          <w:p w14:paraId="46C7199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share, share equally</w:t>
            </w:r>
          </w:p>
          <w:p w14:paraId="5F2EAEF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left, left over</w:t>
            </w:r>
          </w:p>
          <w:p w14:paraId="1CFB418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one each, two each, three each ... ten each</w:t>
            </w:r>
          </w:p>
          <w:p w14:paraId="6E0CAA6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group in pairs, threes ... tens</w:t>
            </w:r>
          </w:p>
          <w:p w14:paraId="76F3437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equal groups of</w:t>
            </w:r>
          </w:p>
          <w:p w14:paraId="6D70B9E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Row, column</w:t>
            </w:r>
          </w:p>
          <w:p w14:paraId="18987BE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multiplication table</w:t>
            </w:r>
          </w:p>
          <w:p w14:paraId="2CD6348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multiplication fact, division fact</w:t>
            </w:r>
          </w:p>
          <w:p w14:paraId="30AA9A5B"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1BF05114" w14:textId="326CED0B"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Fa</w:t>
            </w:r>
            <w:r>
              <w:rPr>
                <w:sz w:val="24"/>
                <w:szCs w:val="24"/>
              </w:rPr>
              <w:t>ctor</w:t>
            </w:r>
          </w:p>
          <w:p w14:paraId="6D6332B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Product</w:t>
            </w:r>
          </w:p>
          <w:p w14:paraId="119CCCF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Remainder</w:t>
            </w:r>
          </w:p>
          <w:p w14:paraId="19AB67D7"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Divisor</w:t>
            </w:r>
          </w:p>
          <w:p w14:paraId="47706577" w14:textId="2E723D8D"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lastRenderedPageBreak/>
              <w:t>Dividend</w:t>
            </w:r>
          </w:p>
        </w:tc>
        <w:tc>
          <w:tcPr>
            <w:tcW w:w="801" w:type="pct"/>
            <w:shd w:val="clear" w:color="auto" w:fill="auto"/>
            <w:tcMar>
              <w:top w:w="100" w:type="dxa"/>
              <w:left w:w="100" w:type="dxa"/>
              <w:bottom w:w="100" w:type="dxa"/>
              <w:right w:w="100" w:type="dxa"/>
            </w:tcMar>
          </w:tcPr>
          <w:p w14:paraId="1F9DBA8C"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lastRenderedPageBreak/>
              <w:t>Factor pair</w:t>
            </w:r>
          </w:p>
          <w:p w14:paraId="7424403E" w14:textId="4D75146F" w:rsidR="004168AD" w:rsidRPr="00A63952" w:rsidRDefault="004168AD" w:rsidP="004168AD">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2D5F3D1E"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Common multiple</w:t>
            </w:r>
          </w:p>
          <w:p w14:paraId="626DBB1F"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Common factor</w:t>
            </w:r>
          </w:p>
          <w:p w14:paraId="7F2AB621" w14:textId="5C8E8413"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square, squared</w:t>
            </w:r>
          </w:p>
          <w:p w14:paraId="249A127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cube, cubed</w:t>
            </w:r>
          </w:p>
          <w:p w14:paraId="5A994050"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lastRenderedPageBreak/>
              <w:t>factor pair</w:t>
            </w:r>
          </w:p>
          <w:p w14:paraId="2DC19272" w14:textId="77B9D7A4"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common factor</w:t>
            </w:r>
          </w:p>
        </w:tc>
        <w:tc>
          <w:tcPr>
            <w:tcW w:w="868" w:type="pct"/>
            <w:shd w:val="clear" w:color="auto" w:fill="auto"/>
            <w:tcMar>
              <w:top w:w="100" w:type="dxa"/>
              <w:left w:w="100" w:type="dxa"/>
              <w:bottom w:w="100" w:type="dxa"/>
              <w:right w:w="100" w:type="dxa"/>
            </w:tcMar>
          </w:tcPr>
          <w:p w14:paraId="761BE612" w14:textId="6D76FB5B"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lastRenderedPageBreak/>
              <w:t>Long division</w:t>
            </w:r>
          </w:p>
        </w:tc>
      </w:tr>
      <w:tr w:rsidR="004168AD" w:rsidRPr="00A63952" w14:paraId="0F8126AE" w14:textId="77777777" w:rsidTr="00A63952">
        <w:trPr>
          <w:jc w:val="center"/>
        </w:trPr>
        <w:tc>
          <w:tcPr>
            <w:tcW w:w="5000" w:type="pct"/>
            <w:gridSpan w:val="6"/>
            <w:shd w:val="clear" w:color="auto" w:fill="auto"/>
            <w:tcMar>
              <w:top w:w="100" w:type="dxa"/>
              <w:left w:w="100" w:type="dxa"/>
              <w:bottom w:w="100" w:type="dxa"/>
              <w:right w:w="100" w:type="dxa"/>
            </w:tcMar>
          </w:tcPr>
          <w:p w14:paraId="47E0A0AF" w14:textId="4D96FD9E"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Fractions</w:t>
            </w:r>
          </w:p>
        </w:tc>
      </w:tr>
      <w:tr w:rsidR="004168AD" w:rsidRPr="00A63952" w14:paraId="336A9702" w14:textId="77777777" w:rsidTr="004168AD">
        <w:trPr>
          <w:jc w:val="center"/>
        </w:trPr>
        <w:tc>
          <w:tcPr>
            <w:tcW w:w="800" w:type="pct"/>
            <w:shd w:val="clear" w:color="auto" w:fill="auto"/>
            <w:tcMar>
              <w:top w:w="100" w:type="dxa"/>
              <w:left w:w="100" w:type="dxa"/>
              <w:bottom w:w="100" w:type="dxa"/>
              <w:right w:w="100" w:type="dxa"/>
            </w:tcMar>
          </w:tcPr>
          <w:p w14:paraId="2FBC6DB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fraction</w:t>
            </w:r>
          </w:p>
          <w:p w14:paraId="6AC9691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equal part</w:t>
            </w:r>
          </w:p>
          <w:p w14:paraId="4BD12A8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equal grouping</w:t>
            </w:r>
          </w:p>
          <w:p w14:paraId="3259B6C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equal sharing</w:t>
            </w:r>
          </w:p>
          <w:p w14:paraId="36C6483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one of two equal parts</w:t>
            </w:r>
          </w:p>
          <w:p w14:paraId="362CBF92" w14:textId="77777777"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one of four equal parts</w:t>
            </w:r>
          </w:p>
          <w:p w14:paraId="6FCE125E" w14:textId="2EB0A8C4"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whole</w:t>
            </w:r>
          </w:p>
        </w:tc>
        <w:tc>
          <w:tcPr>
            <w:tcW w:w="800" w:type="pct"/>
            <w:shd w:val="clear" w:color="auto" w:fill="auto"/>
            <w:tcMar>
              <w:top w:w="100" w:type="dxa"/>
              <w:left w:w="100" w:type="dxa"/>
              <w:bottom w:w="100" w:type="dxa"/>
              <w:right w:w="100" w:type="dxa"/>
            </w:tcMar>
          </w:tcPr>
          <w:p w14:paraId="4FA3818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equivalent fraction</w:t>
            </w:r>
          </w:p>
          <w:p w14:paraId="4EAE038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mixed number</w:t>
            </w:r>
          </w:p>
          <w:p w14:paraId="04C9E47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numerator, denominator</w:t>
            </w:r>
          </w:p>
          <w:p w14:paraId="504EEA0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two halves</w:t>
            </w:r>
          </w:p>
          <w:p w14:paraId="7E74A98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two quarters, three quarters</w:t>
            </w:r>
          </w:p>
          <w:p w14:paraId="5C9815C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one third, two thirds</w:t>
            </w:r>
          </w:p>
          <w:p w14:paraId="674E339C" w14:textId="63DCFF14"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one of three </w:t>
            </w:r>
          </w:p>
          <w:p w14:paraId="20D7AF8B" w14:textId="5262D524"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equal part</w:t>
            </w:r>
            <w:r>
              <w:rPr>
                <w:sz w:val="24"/>
                <w:szCs w:val="24"/>
              </w:rPr>
              <w:t>s</w:t>
            </w:r>
          </w:p>
          <w:p w14:paraId="2665827A" w14:textId="4458D7C3" w:rsidR="004168AD" w:rsidRDefault="004168AD" w:rsidP="004168AD">
            <w:pPr>
              <w:widowControl w:val="0"/>
              <w:pBdr>
                <w:top w:val="nil"/>
                <w:left w:val="nil"/>
                <w:bottom w:val="nil"/>
                <w:right w:val="nil"/>
                <w:between w:val="nil"/>
              </w:pBdr>
              <w:spacing w:line="240" w:lineRule="auto"/>
              <w:rPr>
                <w:sz w:val="24"/>
                <w:szCs w:val="24"/>
              </w:rPr>
            </w:pPr>
          </w:p>
          <w:p w14:paraId="74B32850" w14:textId="5B7931FA" w:rsidR="004168AD" w:rsidRDefault="004168AD" w:rsidP="004168AD">
            <w:pPr>
              <w:widowControl w:val="0"/>
              <w:pBdr>
                <w:top w:val="nil"/>
                <w:left w:val="nil"/>
                <w:bottom w:val="nil"/>
                <w:right w:val="nil"/>
                <w:between w:val="nil"/>
              </w:pBdr>
              <w:spacing w:line="240" w:lineRule="auto"/>
              <w:rPr>
                <w:sz w:val="24"/>
                <w:szCs w:val="24"/>
              </w:rPr>
            </w:pPr>
            <w:r>
              <w:rPr>
                <w:sz w:val="24"/>
                <w:szCs w:val="24"/>
              </w:rPr>
              <w:t>unit fractions</w:t>
            </w:r>
          </w:p>
          <w:p w14:paraId="537F206E" w14:textId="1D66EBB7" w:rsidR="004168AD" w:rsidRPr="00A63952" w:rsidRDefault="004168AD" w:rsidP="004168AD">
            <w:pPr>
              <w:widowControl w:val="0"/>
              <w:pBdr>
                <w:top w:val="nil"/>
                <w:left w:val="nil"/>
                <w:bottom w:val="nil"/>
                <w:right w:val="nil"/>
                <w:between w:val="nil"/>
              </w:pBdr>
              <w:spacing w:line="240" w:lineRule="auto"/>
              <w:rPr>
                <w:sz w:val="24"/>
                <w:szCs w:val="24"/>
              </w:rPr>
            </w:pPr>
            <w:proofErr w:type="gramStart"/>
            <w:r>
              <w:rPr>
                <w:sz w:val="24"/>
                <w:szCs w:val="24"/>
              </w:rPr>
              <w:t>non unit</w:t>
            </w:r>
            <w:proofErr w:type="gramEnd"/>
            <w:r>
              <w:rPr>
                <w:sz w:val="24"/>
                <w:szCs w:val="24"/>
              </w:rPr>
              <w:t xml:space="preserve"> fractions</w:t>
            </w:r>
          </w:p>
          <w:p w14:paraId="512500DA" w14:textId="77777777" w:rsidR="004168AD" w:rsidRDefault="004168AD" w:rsidP="004168AD">
            <w:pPr>
              <w:widowControl w:val="0"/>
              <w:pBdr>
                <w:top w:val="nil"/>
                <w:left w:val="nil"/>
                <w:bottom w:val="nil"/>
                <w:right w:val="nil"/>
                <w:between w:val="nil"/>
              </w:pBdr>
              <w:spacing w:line="240" w:lineRule="auto"/>
              <w:rPr>
                <w:sz w:val="24"/>
                <w:szCs w:val="24"/>
              </w:rPr>
            </w:pPr>
          </w:p>
          <w:p w14:paraId="75B05B43" w14:textId="3E2CA0E3"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09AA0803" w14:textId="3B4700C6"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sixths, sevenths, eighths, tenths …</w:t>
            </w:r>
          </w:p>
          <w:p w14:paraId="2DF58D91"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5B021981"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7A994F7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hundredths</w:t>
            </w:r>
          </w:p>
          <w:p w14:paraId="668A6DC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decimal, decimal fraction, decimal point,</w:t>
            </w:r>
          </w:p>
          <w:p w14:paraId="67A18A1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decimal place, decimal equivalent</w:t>
            </w:r>
          </w:p>
          <w:p w14:paraId="3B3C3DD2" w14:textId="17CE87C1"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proportion</w:t>
            </w:r>
          </w:p>
          <w:p w14:paraId="693AB8E6" w14:textId="631A7676"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convert</w:t>
            </w:r>
            <w:bookmarkStart w:id="0" w:name="_GoBack"/>
            <w:bookmarkEnd w:id="0"/>
          </w:p>
          <w:p w14:paraId="111C7F7A"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454A4C8C" w14:textId="77777777"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equivalent, reduced to, cancel</w:t>
            </w:r>
          </w:p>
          <w:p w14:paraId="01E349E6"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mixed number</w:t>
            </w:r>
          </w:p>
          <w:p w14:paraId="0D532B2A" w14:textId="02380C92"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improper fraction</w:t>
            </w:r>
          </w:p>
        </w:tc>
        <w:tc>
          <w:tcPr>
            <w:tcW w:w="868" w:type="pct"/>
            <w:shd w:val="clear" w:color="auto" w:fill="auto"/>
            <w:tcMar>
              <w:top w:w="100" w:type="dxa"/>
              <w:left w:w="100" w:type="dxa"/>
              <w:bottom w:w="100" w:type="dxa"/>
              <w:right w:w="100" w:type="dxa"/>
            </w:tcMar>
          </w:tcPr>
          <w:p w14:paraId="4AAB9471"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r>
      <w:tr w:rsidR="004168AD" w:rsidRPr="00A63952" w14:paraId="28AC2C38" w14:textId="77777777" w:rsidTr="00A63952">
        <w:trPr>
          <w:jc w:val="center"/>
        </w:trPr>
        <w:tc>
          <w:tcPr>
            <w:tcW w:w="5000" w:type="pct"/>
            <w:gridSpan w:val="6"/>
            <w:shd w:val="clear" w:color="auto" w:fill="auto"/>
            <w:tcMar>
              <w:top w:w="100" w:type="dxa"/>
              <w:left w:w="100" w:type="dxa"/>
              <w:bottom w:w="100" w:type="dxa"/>
              <w:right w:w="100" w:type="dxa"/>
            </w:tcMar>
          </w:tcPr>
          <w:p w14:paraId="6F339370" w14:textId="47938A01"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Decimals and Percentages</w:t>
            </w:r>
          </w:p>
        </w:tc>
      </w:tr>
      <w:tr w:rsidR="004168AD" w:rsidRPr="00A63952" w14:paraId="72815455" w14:textId="77777777" w:rsidTr="004168AD">
        <w:trPr>
          <w:jc w:val="center"/>
        </w:trPr>
        <w:tc>
          <w:tcPr>
            <w:tcW w:w="800" w:type="pct"/>
            <w:shd w:val="clear" w:color="auto" w:fill="auto"/>
            <w:tcMar>
              <w:top w:w="100" w:type="dxa"/>
              <w:left w:w="100" w:type="dxa"/>
              <w:bottom w:w="100" w:type="dxa"/>
              <w:right w:w="100" w:type="dxa"/>
            </w:tcMar>
          </w:tcPr>
          <w:p w14:paraId="17BF5722"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227E676E"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6652A3A7"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19E32C3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decimal point,</w:t>
            </w:r>
          </w:p>
          <w:p w14:paraId="0B5D1C75" w14:textId="3B243204"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decimal place,</w:t>
            </w:r>
          </w:p>
        </w:tc>
        <w:tc>
          <w:tcPr>
            <w:tcW w:w="930" w:type="pct"/>
            <w:shd w:val="clear" w:color="auto" w:fill="auto"/>
            <w:tcMar>
              <w:top w:w="100" w:type="dxa"/>
              <w:left w:w="100" w:type="dxa"/>
              <w:bottom w:w="100" w:type="dxa"/>
              <w:right w:w="100" w:type="dxa"/>
            </w:tcMar>
          </w:tcPr>
          <w:p w14:paraId="0E195F5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Percentage,</w:t>
            </w:r>
          </w:p>
          <w:p w14:paraId="7E6C48B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 per cent, %</w:t>
            </w:r>
          </w:p>
        </w:tc>
        <w:tc>
          <w:tcPr>
            <w:tcW w:w="868" w:type="pct"/>
            <w:shd w:val="clear" w:color="auto" w:fill="auto"/>
            <w:tcMar>
              <w:top w:w="100" w:type="dxa"/>
              <w:left w:w="100" w:type="dxa"/>
              <w:bottom w:w="100" w:type="dxa"/>
              <w:right w:w="100" w:type="dxa"/>
            </w:tcMar>
          </w:tcPr>
          <w:p w14:paraId="1B2EEE86"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r>
      <w:tr w:rsidR="004168AD" w:rsidRPr="00A63952" w14:paraId="50E21959" w14:textId="77777777" w:rsidTr="00A63952">
        <w:trPr>
          <w:jc w:val="center"/>
        </w:trPr>
        <w:tc>
          <w:tcPr>
            <w:tcW w:w="5000" w:type="pct"/>
            <w:gridSpan w:val="6"/>
            <w:shd w:val="clear" w:color="auto" w:fill="auto"/>
            <w:tcMar>
              <w:top w:w="100" w:type="dxa"/>
              <w:left w:w="100" w:type="dxa"/>
              <w:bottom w:w="100" w:type="dxa"/>
              <w:right w:w="100" w:type="dxa"/>
            </w:tcMar>
          </w:tcPr>
          <w:p w14:paraId="74CBFE27" w14:textId="109FD90A"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Algebra</w:t>
            </w:r>
          </w:p>
        </w:tc>
      </w:tr>
      <w:tr w:rsidR="004168AD" w:rsidRPr="00A63952" w14:paraId="5AAFA626" w14:textId="77777777" w:rsidTr="004168AD">
        <w:trPr>
          <w:jc w:val="center"/>
        </w:trPr>
        <w:tc>
          <w:tcPr>
            <w:tcW w:w="800" w:type="pct"/>
            <w:shd w:val="clear" w:color="auto" w:fill="auto"/>
            <w:tcMar>
              <w:top w:w="100" w:type="dxa"/>
              <w:left w:w="100" w:type="dxa"/>
              <w:bottom w:w="100" w:type="dxa"/>
              <w:right w:w="100" w:type="dxa"/>
            </w:tcMar>
          </w:tcPr>
          <w:p w14:paraId="51745211"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767D2E23"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3B5FFE5C"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6CADDCD2"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64FD567A"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65EB7FA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formulae</w:t>
            </w:r>
          </w:p>
          <w:p w14:paraId="168C204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equation</w:t>
            </w:r>
          </w:p>
          <w:p w14:paraId="18BE0C2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unknown</w:t>
            </w:r>
          </w:p>
          <w:p w14:paraId="4DE4B99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variable</w:t>
            </w:r>
          </w:p>
        </w:tc>
      </w:tr>
      <w:tr w:rsidR="004168AD" w:rsidRPr="00A63952" w14:paraId="4F2E91FB" w14:textId="77777777" w:rsidTr="00A63952">
        <w:trPr>
          <w:jc w:val="center"/>
        </w:trPr>
        <w:tc>
          <w:tcPr>
            <w:tcW w:w="5000" w:type="pct"/>
            <w:gridSpan w:val="6"/>
            <w:shd w:val="clear" w:color="auto" w:fill="auto"/>
            <w:tcMar>
              <w:top w:w="100" w:type="dxa"/>
              <w:left w:w="100" w:type="dxa"/>
              <w:bottom w:w="100" w:type="dxa"/>
              <w:right w:w="100" w:type="dxa"/>
            </w:tcMar>
          </w:tcPr>
          <w:p w14:paraId="0DBAB7EC" w14:textId="4F1527E8"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Measure</w:t>
            </w:r>
          </w:p>
        </w:tc>
      </w:tr>
      <w:tr w:rsidR="004168AD" w:rsidRPr="00A63952" w14:paraId="7555B226" w14:textId="77777777" w:rsidTr="004168AD">
        <w:trPr>
          <w:jc w:val="center"/>
        </w:trPr>
        <w:tc>
          <w:tcPr>
            <w:tcW w:w="800" w:type="pct"/>
            <w:shd w:val="clear" w:color="auto" w:fill="auto"/>
            <w:tcMar>
              <w:top w:w="100" w:type="dxa"/>
              <w:left w:w="100" w:type="dxa"/>
              <w:bottom w:w="100" w:type="dxa"/>
              <w:right w:w="100" w:type="dxa"/>
            </w:tcMar>
          </w:tcPr>
          <w:p w14:paraId="6D48FD1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Measurement</w:t>
            </w:r>
          </w:p>
          <w:p w14:paraId="24236B7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Roughly</w:t>
            </w:r>
          </w:p>
          <w:p w14:paraId="7DDED94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Centimetre,</w:t>
            </w:r>
          </w:p>
          <w:p w14:paraId="6943185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ruler</w:t>
            </w:r>
          </w:p>
          <w:p w14:paraId="4E0AAD6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metre stick</w:t>
            </w:r>
          </w:p>
          <w:p w14:paraId="0AAA5D4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kilogram, half kilogram</w:t>
            </w:r>
          </w:p>
          <w:p w14:paraId="44C903A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litre, half litre</w:t>
            </w:r>
          </w:p>
          <w:p w14:paraId="6E9DBA2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capacity</w:t>
            </w:r>
          </w:p>
          <w:p w14:paraId="33FAD1D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volume</w:t>
            </w:r>
          </w:p>
          <w:p w14:paraId="3850179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more than</w:t>
            </w:r>
          </w:p>
          <w:p w14:paraId="73A4EAF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less than</w:t>
            </w:r>
          </w:p>
          <w:p w14:paraId="18D6148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quarter full</w:t>
            </w:r>
          </w:p>
        </w:tc>
        <w:tc>
          <w:tcPr>
            <w:tcW w:w="800" w:type="pct"/>
            <w:shd w:val="clear" w:color="auto" w:fill="auto"/>
            <w:tcMar>
              <w:top w:w="100" w:type="dxa"/>
              <w:left w:w="100" w:type="dxa"/>
              <w:bottom w:w="100" w:type="dxa"/>
              <w:right w:w="100" w:type="dxa"/>
            </w:tcMar>
          </w:tcPr>
          <w:p w14:paraId="67DDD44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measuring scale</w:t>
            </w:r>
          </w:p>
          <w:p w14:paraId="4424CCA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further, furthest,</w:t>
            </w:r>
          </w:p>
          <w:p w14:paraId="52CD0DD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tape measure</w:t>
            </w:r>
          </w:p>
          <w:p w14:paraId="1F99011F"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r w:rsidRPr="00A63952">
              <w:rPr>
                <w:sz w:val="24"/>
                <w:szCs w:val="24"/>
                <w:lang w:val="fr-FR"/>
              </w:rPr>
              <w:t>Gram</w:t>
            </w:r>
          </w:p>
          <w:p w14:paraId="4BCCBA15"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r w:rsidRPr="00A63952">
              <w:rPr>
                <w:sz w:val="24"/>
                <w:szCs w:val="24"/>
                <w:lang w:val="fr-FR"/>
              </w:rPr>
              <w:t>Millilitre</w:t>
            </w:r>
          </w:p>
          <w:p w14:paraId="080B9DD6"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proofErr w:type="spellStart"/>
            <w:r w:rsidRPr="00A63952">
              <w:rPr>
                <w:sz w:val="24"/>
                <w:szCs w:val="24"/>
                <w:lang w:val="fr-FR"/>
              </w:rPr>
              <w:t>Contains</w:t>
            </w:r>
            <w:proofErr w:type="spellEnd"/>
          </w:p>
          <w:p w14:paraId="40B2C4ED"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proofErr w:type="spellStart"/>
            <w:proofErr w:type="gramStart"/>
            <w:r w:rsidRPr="00A63952">
              <w:rPr>
                <w:sz w:val="24"/>
                <w:szCs w:val="24"/>
                <w:lang w:val="fr-FR"/>
              </w:rPr>
              <w:t>temperature</w:t>
            </w:r>
            <w:proofErr w:type="spellEnd"/>
            <w:proofErr w:type="gramEnd"/>
          </w:p>
          <w:p w14:paraId="25399C0E"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proofErr w:type="spellStart"/>
            <w:proofErr w:type="gramStart"/>
            <w:r w:rsidRPr="00A63952">
              <w:rPr>
                <w:sz w:val="24"/>
                <w:szCs w:val="24"/>
                <w:lang w:val="fr-FR"/>
              </w:rPr>
              <w:t>degree</w:t>
            </w:r>
            <w:proofErr w:type="spellEnd"/>
            <w:proofErr w:type="gramEnd"/>
          </w:p>
          <w:p w14:paraId="2E248467" w14:textId="77777777" w:rsidR="004168AD" w:rsidRPr="00A63952" w:rsidRDefault="004168AD" w:rsidP="004168AD">
            <w:pPr>
              <w:widowControl w:val="0"/>
              <w:pBdr>
                <w:top w:val="nil"/>
                <w:left w:val="nil"/>
                <w:bottom w:val="nil"/>
                <w:right w:val="nil"/>
                <w:between w:val="nil"/>
              </w:pBdr>
              <w:spacing w:line="240" w:lineRule="auto"/>
              <w:rPr>
                <w:sz w:val="24"/>
                <w:szCs w:val="24"/>
                <w:lang w:val="fr-FR"/>
              </w:rPr>
            </w:pPr>
            <w:proofErr w:type="gramStart"/>
            <w:r w:rsidRPr="00A63952">
              <w:rPr>
                <w:sz w:val="24"/>
                <w:szCs w:val="24"/>
                <w:lang w:val="fr-FR"/>
              </w:rPr>
              <w:t>conjecture</w:t>
            </w:r>
            <w:proofErr w:type="gramEnd"/>
          </w:p>
        </w:tc>
        <w:tc>
          <w:tcPr>
            <w:tcW w:w="801" w:type="pct"/>
            <w:shd w:val="clear" w:color="auto" w:fill="auto"/>
            <w:tcMar>
              <w:top w:w="100" w:type="dxa"/>
              <w:left w:w="100" w:type="dxa"/>
              <w:bottom w:w="100" w:type="dxa"/>
              <w:right w:w="100" w:type="dxa"/>
            </w:tcMar>
          </w:tcPr>
          <w:p w14:paraId="49F8298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Division</w:t>
            </w:r>
          </w:p>
          <w:p w14:paraId="505EE0A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Approximately</w:t>
            </w:r>
          </w:p>
          <w:p w14:paraId="62DD967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Millimetre,</w:t>
            </w:r>
          </w:p>
          <w:p w14:paraId="69E198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kilometre, mile</w:t>
            </w:r>
          </w:p>
          <w:p w14:paraId="0EA69D8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distance apart ... between ... to ... from</w:t>
            </w:r>
          </w:p>
          <w:p w14:paraId="28F666B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perimeter</w:t>
            </w:r>
          </w:p>
          <w:p w14:paraId="0FCF3B1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Centigrade</w:t>
            </w:r>
          </w:p>
          <w:p w14:paraId="1C19EB0C"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295AE61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unit, standard unit</w:t>
            </w:r>
          </w:p>
          <w:p w14:paraId="1F3A5CD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metric unit</w:t>
            </w:r>
          </w:p>
          <w:p w14:paraId="1D09A04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Breadth</w:t>
            </w:r>
          </w:p>
          <w:p w14:paraId="1557297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edge </w:t>
            </w:r>
          </w:p>
          <w:p w14:paraId="4BDDF03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area, covers</w:t>
            </w:r>
          </w:p>
          <w:p w14:paraId="7ACB7A20" w14:textId="34655E60"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square centimetre </w:t>
            </w:r>
          </w:p>
          <w:p w14:paraId="2FE252AE" w14:textId="7C55CE71" w:rsidR="004168AD" w:rsidRDefault="004168AD" w:rsidP="004168AD">
            <w:pPr>
              <w:widowControl w:val="0"/>
              <w:pBdr>
                <w:top w:val="nil"/>
                <w:left w:val="nil"/>
                <w:bottom w:val="nil"/>
                <w:right w:val="nil"/>
                <w:between w:val="nil"/>
              </w:pBdr>
              <w:spacing w:line="240" w:lineRule="auto"/>
              <w:rPr>
                <w:sz w:val="24"/>
                <w:szCs w:val="24"/>
              </w:rPr>
            </w:pPr>
            <w:r>
              <w:rPr>
                <w:sz w:val="24"/>
                <w:szCs w:val="24"/>
              </w:rPr>
              <w:t xml:space="preserve">cm2, </w:t>
            </w:r>
          </w:p>
          <w:p w14:paraId="6B19048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mass: big, bigger, small, smaller</w:t>
            </w:r>
          </w:p>
          <w:p w14:paraId="39CE8B7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weight: heavy/light, </w:t>
            </w:r>
            <w:r w:rsidRPr="00A63952">
              <w:rPr>
                <w:sz w:val="24"/>
                <w:szCs w:val="24"/>
              </w:rPr>
              <w:lastRenderedPageBreak/>
              <w:t>heavier/lighter, heaviest/</w:t>
            </w:r>
          </w:p>
          <w:p w14:paraId="43C98D3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lightest</w:t>
            </w:r>
          </w:p>
          <w:p w14:paraId="263BD5F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measuring cylinder</w:t>
            </w:r>
          </w:p>
        </w:tc>
        <w:tc>
          <w:tcPr>
            <w:tcW w:w="930" w:type="pct"/>
            <w:shd w:val="clear" w:color="auto" w:fill="auto"/>
            <w:tcMar>
              <w:top w:w="100" w:type="dxa"/>
              <w:left w:w="100" w:type="dxa"/>
              <w:bottom w:w="100" w:type="dxa"/>
              <w:right w:w="100" w:type="dxa"/>
            </w:tcMar>
          </w:tcPr>
          <w:p w14:paraId="608C542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imperial unit</w:t>
            </w:r>
          </w:p>
          <w:p w14:paraId="0285137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Pint</w:t>
            </w:r>
          </w:p>
          <w:p w14:paraId="4648980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Gallon</w:t>
            </w:r>
          </w:p>
          <w:p w14:paraId="69FCBED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yard, foot, feet, inch, inches</w:t>
            </w:r>
          </w:p>
          <w:p w14:paraId="2032832B" w14:textId="77777777" w:rsidR="004168AD" w:rsidRPr="00A63952" w:rsidRDefault="004168AD" w:rsidP="004168AD">
            <w:pPr>
              <w:widowControl w:val="0"/>
              <w:pBdr>
                <w:top w:val="nil"/>
                <w:left w:val="nil"/>
                <w:bottom w:val="nil"/>
                <w:right w:val="nil"/>
                <w:between w:val="nil"/>
              </w:pBdr>
              <w:spacing w:line="240" w:lineRule="auto"/>
              <w:rPr>
                <w:sz w:val="24"/>
                <w:szCs w:val="24"/>
              </w:rPr>
            </w:pPr>
            <w:proofErr w:type="spellStart"/>
            <w:proofErr w:type="gramStart"/>
            <w:r w:rsidRPr="00A63952">
              <w:rPr>
                <w:sz w:val="24"/>
                <w:szCs w:val="24"/>
              </w:rPr>
              <w:t>Tonne,pound</w:t>
            </w:r>
            <w:proofErr w:type="gramEnd"/>
            <w:r w:rsidRPr="00A63952">
              <w:rPr>
                <w:sz w:val="24"/>
                <w:szCs w:val="24"/>
              </w:rPr>
              <w:t>,ounce</w:t>
            </w:r>
            <w:proofErr w:type="spellEnd"/>
          </w:p>
          <w:p w14:paraId="4CDED78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square metre (m2),</w:t>
            </w:r>
          </w:p>
          <w:p w14:paraId="1BFEED6C"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1DE7157D" w14:textId="02DDBB11"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square millimetre (mm2)</w:t>
            </w:r>
          </w:p>
          <w:p w14:paraId="0F5E31F4" w14:textId="5BE68523"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square metre (m2)</w:t>
            </w:r>
          </w:p>
          <w:p w14:paraId="45301A4D"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616DD72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centilitre</w:t>
            </w:r>
          </w:p>
          <w:p w14:paraId="4DE41BE8" w14:textId="0D88BB92"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cubic centimetres</w:t>
            </w:r>
            <w:r>
              <w:rPr>
                <w:sz w:val="24"/>
                <w:szCs w:val="24"/>
              </w:rPr>
              <w:t xml:space="preserve"> </w:t>
            </w:r>
            <w:r w:rsidRPr="00A63952">
              <w:rPr>
                <w:sz w:val="24"/>
                <w:szCs w:val="24"/>
              </w:rPr>
              <w:t>(cm3), cubic metres (m3</w:t>
            </w:r>
            <w:proofErr w:type="gramStart"/>
            <w:r w:rsidRPr="00A63952">
              <w:rPr>
                <w:sz w:val="24"/>
                <w:szCs w:val="24"/>
              </w:rPr>
              <w:t>),cubic</w:t>
            </w:r>
            <w:proofErr w:type="gramEnd"/>
            <w:r w:rsidRPr="00A63952">
              <w:rPr>
                <w:sz w:val="24"/>
                <w:szCs w:val="24"/>
              </w:rPr>
              <w:t xml:space="preserve"> millimetres (mm3), cubic kilometres(km3)</w:t>
            </w:r>
          </w:p>
          <w:p w14:paraId="430F6F38" w14:textId="519094F9"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circumference</w:t>
            </w:r>
          </w:p>
          <w:p w14:paraId="32AFF27E" w14:textId="029862D2" w:rsidR="004168AD" w:rsidRDefault="004168AD" w:rsidP="004168AD">
            <w:pPr>
              <w:widowControl w:val="0"/>
              <w:pBdr>
                <w:top w:val="nil"/>
                <w:left w:val="nil"/>
                <w:bottom w:val="nil"/>
                <w:right w:val="nil"/>
                <w:between w:val="nil"/>
              </w:pBdr>
              <w:spacing w:line="240" w:lineRule="auto"/>
              <w:rPr>
                <w:sz w:val="24"/>
                <w:szCs w:val="24"/>
              </w:rPr>
            </w:pPr>
            <w:r>
              <w:rPr>
                <w:sz w:val="24"/>
                <w:szCs w:val="24"/>
              </w:rPr>
              <w:t>volume of a cuboid</w:t>
            </w:r>
          </w:p>
          <w:p w14:paraId="2F604FD9" w14:textId="666B8DBA" w:rsidR="004168AD" w:rsidRDefault="004168AD" w:rsidP="004168AD">
            <w:pPr>
              <w:widowControl w:val="0"/>
              <w:pBdr>
                <w:top w:val="nil"/>
                <w:left w:val="nil"/>
                <w:bottom w:val="nil"/>
                <w:right w:val="nil"/>
                <w:between w:val="nil"/>
              </w:pBdr>
              <w:spacing w:line="240" w:lineRule="auto"/>
              <w:rPr>
                <w:sz w:val="24"/>
                <w:szCs w:val="24"/>
              </w:rPr>
            </w:pPr>
            <w:r>
              <w:rPr>
                <w:sz w:val="24"/>
                <w:szCs w:val="24"/>
              </w:rPr>
              <w:t>mph</w:t>
            </w:r>
          </w:p>
          <w:p w14:paraId="1CE3F294"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m/s</w:t>
            </w:r>
          </w:p>
          <w:p w14:paraId="6FDDDAD3"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lastRenderedPageBreak/>
              <w:t>km/h</w:t>
            </w:r>
          </w:p>
          <w:p w14:paraId="2D20C04C" w14:textId="77777777"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speed</w:t>
            </w:r>
          </w:p>
          <w:p w14:paraId="2B13BDAD" w14:textId="77777777" w:rsidR="004168AD" w:rsidRDefault="004168AD" w:rsidP="004168AD">
            <w:pPr>
              <w:widowControl w:val="0"/>
              <w:pBdr>
                <w:top w:val="nil"/>
                <w:left w:val="nil"/>
                <w:bottom w:val="nil"/>
                <w:right w:val="nil"/>
                <w:between w:val="nil"/>
              </w:pBdr>
              <w:spacing w:line="240" w:lineRule="auto"/>
              <w:rPr>
                <w:sz w:val="24"/>
                <w:szCs w:val="24"/>
              </w:rPr>
            </w:pPr>
          </w:p>
          <w:p w14:paraId="422A8C50" w14:textId="4E84E220" w:rsidR="004168AD" w:rsidRPr="00A63952" w:rsidRDefault="004168AD" w:rsidP="004168AD">
            <w:pPr>
              <w:widowControl w:val="0"/>
              <w:pBdr>
                <w:top w:val="nil"/>
                <w:left w:val="nil"/>
                <w:bottom w:val="nil"/>
                <w:right w:val="nil"/>
                <w:between w:val="nil"/>
              </w:pBdr>
              <w:spacing w:line="240" w:lineRule="auto"/>
              <w:rPr>
                <w:sz w:val="24"/>
                <w:szCs w:val="24"/>
              </w:rPr>
            </w:pPr>
          </w:p>
        </w:tc>
      </w:tr>
      <w:tr w:rsidR="004168AD" w:rsidRPr="00A63952" w14:paraId="7586B322" w14:textId="77777777" w:rsidTr="00A63952">
        <w:trPr>
          <w:jc w:val="center"/>
        </w:trPr>
        <w:tc>
          <w:tcPr>
            <w:tcW w:w="5000" w:type="pct"/>
            <w:gridSpan w:val="6"/>
            <w:shd w:val="clear" w:color="auto" w:fill="auto"/>
            <w:tcMar>
              <w:top w:w="100" w:type="dxa"/>
              <w:left w:w="100" w:type="dxa"/>
              <w:bottom w:w="100" w:type="dxa"/>
              <w:right w:w="100" w:type="dxa"/>
            </w:tcMar>
          </w:tcPr>
          <w:p w14:paraId="2BE118F1" w14:textId="24A37068"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lastRenderedPageBreak/>
              <w:t>Measure: Time</w:t>
            </w:r>
          </w:p>
        </w:tc>
      </w:tr>
      <w:tr w:rsidR="004168AD" w:rsidRPr="00A63952" w14:paraId="679B3E8A" w14:textId="77777777" w:rsidTr="004168AD">
        <w:trPr>
          <w:jc w:val="center"/>
        </w:trPr>
        <w:tc>
          <w:tcPr>
            <w:tcW w:w="800" w:type="pct"/>
            <w:shd w:val="clear" w:color="auto" w:fill="auto"/>
            <w:tcMar>
              <w:top w:w="100" w:type="dxa"/>
              <w:left w:w="100" w:type="dxa"/>
              <w:bottom w:w="100" w:type="dxa"/>
              <w:right w:w="100" w:type="dxa"/>
            </w:tcMar>
          </w:tcPr>
          <w:p w14:paraId="69CB6C5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months of the year (January, February ...)</w:t>
            </w:r>
          </w:p>
          <w:p w14:paraId="3C08102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seasons: spring, summer, autumn, winter</w:t>
            </w:r>
          </w:p>
          <w:p w14:paraId="1C60C47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day, week, weekend, month, year</w:t>
            </w:r>
          </w:p>
          <w:p w14:paraId="475E05B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earlier, later</w:t>
            </w:r>
          </w:p>
          <w:p w14:paraId="7D0CFF7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First</w:t>
            </w:r>
          </w:p>
          <w:p w14:paraId="76B1397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midnight</w:t>
            </w:r>
          </w:p>
          <w:p w14:paraId="07F778B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date</w:t>
            </w:r>
          </w:p>
          <w:p w14:paraId="3BDE7AD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long ago?</w:t>
            </w:r>
          </w:p>
          <w:p w14:paraId="611A6D3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long will it be to ...?</w:t>
            </w:r>
          </w:p>
          <w:p w14:paraId="4DDC567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long will it take to ...?</w:t>
            </w:r>
          </w:p>
          <w:p w14:paraId="18ED95E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often?</w:t>
            </w:r>
          </w:p>
          <w:p w14:paraId="6D9D939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always, never, often, sometimes</w:t>
            </w:r>
          </w:p>
          <w:p w14:paraId="5134EB2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usually</w:t>
            </w:r>
          </w:p>
          <w:p w14:paraId="762E914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once, twice</w:t>
            </w:r>
          </w:p>
          <w:p w14:paraId="73886DF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half past, quarter </w:t>
            </w:r>
            <w:r w:rsidRPr="00A63952">
              <w:rPr>
                <w:sz w:val="24"/>
                <w:szCs w:val="24"/>
              </w:rPr>
              <w:lastRenderedPageBreak/>
              <w:t>past,</w:t>
            </w:r>
          </w:p>
          <w:p w14:paraId="53F0866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quarter to</w:t>
            </w:r>
          </w:p>
          <w:p w14:paraId="4D613B9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Clock face</w:t>
            </w:r>
          </w:p>
          <w:p w14:paraId="2637FAB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hour hand, minute hand</w:t>
            </w:r>
          </w:p>
          <w:p w14:paraId="4C99A5F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hours, minutes</w:t>
            </w:r>
          </w:p>
          <w:p w14:paraId="3D8158D0"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2638FA1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Fortnight,</w:t>
            </w:r>
          </w:p>
          <w:p w14:paraId="72DFAFC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5, 10, 15 ... minutes past</w:t>
            </w:r>
          </w:p>
          <w:p w14:paraId="0A675A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digital/analogue clock/watch, timer</w:t>
            </w:r>
          </w:p>
          <w:p w14:paraId="3A09DDC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Seconds</w:t>
            </w:r>
          </w:p>
          <w:p w14:paraId="278D7C6D"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79EB1B5D" w14:textId="77777777" w:rsidR="004168AD" w:rsidRPr="00A63952" w:rsidRDefault="004168AD" w:rsidP="004168AD">
            <w:pPr>
              <w:widowControl w:val="0"/>
              <w:spacing w:line="240" w:lineRule="auto"/>
              <w:rPr>
                <w:sz w:val="24"/>
                <w:szCs w:val="24"/>
              </w:rPr>
            </w:pPr>
            <w:r w:rsidRPr="00A63952">
              <w:rPr>
                <w:sz w:val="24"/>
                <w:szCs w:val="24"/>
              </w:rPr>
              <w:t>Century</w:t>
            </w:r>
          </w:p>
          <w:p w14:paraId="4B85C0B6" w14:textId="77777777" w:rsidR="004168AD" w:rsidRPr="00A63952" w:rsidRDefault="004168AD" w:rsidP="004168AD">
            <w:pPr>
              <w:widowControl w:val="0"/>
              <w:spacing w:line="240" w:lineRule="auto"/>
              <w:rPr>
                <w:sz w:val="24"/>
                <w:szCs w:val="24"/>
              </w:rPr>
            </w:pPr>
            <w:r w:rsidRPr="00A63952">
              <w:rPr>
                <w:sz w:val="24"/>
                <w:szCs w:val="24"/>
              </w:rPr>
              <w:t>Calendar,</w:t>
            </w:r>
          </w:p>
          <w:p w14:paraId="653EDEC1" w14:textId="77777777" w:rsidR="004168AD" w:rsidRPr="00A63952" w:rsidRDefault="004168AD" w:rsidP="004168AD">
            <w:pPr>
              <w:widowControl w:val="0"/>
              <w:spacing w:line="240" w:lineRule="auto"/>
              <w:rPr>
                <w:sz w:val="24"/>
                <w:szCs w:val="24"/>
              </w:rPr>
            </w:pPr>
            <w:r w:rsidRPr="00A63952">
              <w:rPr>
                <w:sz w:val="24"/>
                <w:szCs w:val="24"/>
              </w:rPr>
              <w:t>earliest, latest</w:t>
            </w:r>
          </w:p>
          <w:p w14:paraId="37F48DBF" w14:textId="77777777" w:rsidR="004168AD" w:rsidRPr="00A63952" w:rsidRDefault="004168AD" w:rsidP="004168AD">
            <w:pPr>
              <w:widowControl w:val="0"/>
              <w:spacing w:line="240" w:lineRule="auto"/>
              <w:rPr>
                <w:sz w:val="24"/>
                <w:szCs w:val="24"/>
              </w:rPr>
            </w:pPr>
            <w:r w:rsidRPr="00A63952">
              <w:rPr>
                <w:sz w:val="24"/>
                <w:szCs w:val="24"/>
              </w:rPr>
              <w:t>a.m., p.m.</w:t>
            </w:r>
          </w:p>
          <w:p w14:paraId="3BEEA6FD" w14:textId="77777777" w:rsidR="004168AD" w:rsidRPr="00A63952" w:rsidRDefault="004168AD" w:rsidP="004168AD">
            <w:pPr>
              <w:widowControl w:val="0"/>
              <w:spacing w:line="240" w:lineRule="auto"/>
              <w:rPr>
                <w:sz w:val="24"/>
                <w:szCs w:val="24"/>
              </w:rPr>
            </w:pPr>
            <w:r w:rsidRPr="00A63952">
              <w:rPr>
                <w:sz w:val="24"/>
                <w:szCs w:val="24"/>
              </w:rPr>
              <w:t>Roman numerals</w:t>
            </w:r>
          </w:p>
          <w:p w14:paraId="4D890024" w14:textId="0CF6620A" w:rsidR="004168AD" w:rsidRDefault="004168AD" w:rsidP="004168AD">
            <w:pPr>
              <w:widowControl w:val="0"/>
              <w:spacing w:line="240" w:lineRule="auto"/>
              <w:rPr>
                <w:sz w:val="24"/>
                <w:szCs w:val="24"/>
              </w:rPr>
            </w:pPr>
            <w:r w:rsidRPr="00A63952">
              <w:rPr>
                <w:sz w:val="24"/>
                <w:szCs w:val="24"/>
              </w:rPr>
              <w:t>12-hour clock time, 24-hour clock time</w:t>
            </w:r>
          </w:p>
          <w:p w14:paraId="631BC17E" w14:textId="7C477D24" w:rsidR="004168AD" w:rsidRPr="00A63952" w:rsidRDefault="004168AD" w:rsidP="004168AD">
            <w:pPr>
              <w:widowControl w:val="0"/>
              <w:spacing w:line="240" w:lineRule="auto"/>
              <w:rPr>
                <w:sz w:val="24"/>
                <w:szCs w:val="24"/>
              </w:rPr>
            </w:pPr>
            <w:r>
              <w:rPr>
                <w:sz w:val="24"/>
                <w:szCs w:val="24"/>
              </w:rPr>
              <w:t>convert</w:t>
            </w:r>
          </w:p>
          <w:p w14:paraId="559D15EE" w14:textId="77777777" w:rsidR="004168AD" w:rsidRDefault="004168AD" w:rsidP="004168AD">
            <w:pPr>
              <w:widowControl w:val="0"/>
              <w:spacing w:line="240" w:lineRule="auto"/>
              <w:rPr>
                <w:sz w:val="24"/>
                <w:szCs w:val="24"/>
              </w:rPr>
            </w:pPr>
            <w:r>
              <w:rPr>
                <w:sz w:val="24"/>
                <w:szCs w:val="24"/>
              </w:rPr>
              <w:t>noon</w:t>
            </w:r>
          </w:p>
          <w:p w14:paraId="5DD17EA0" w14:textId="77777777" w:rsidR="004168AD" w:rsidRDefault="004168AD" w:rsidP="004168AD">
            <w:pPr>
              <w:widowControl w:val="0"/>
              <w:spacing w:line="240" w:lineRule="auto"/>
              <w:rPr>
                <w:sz w:val="24"/>
                <w:szCs w:val="24"/>
              </w:rPr>
            </w:pPr>
            <w:r>
              <w:rPr>
                <w:sz w:val="24"/>
                <w:szCs w:val="24"/>
              </w:rPr>
              <w:t>midnight</w:t>
            </w:r>
          </w:p>
          <w:p w14:paraId="1BD742D1" w14:textId="3762D673" w:rsidR="004168AD" w:rsidRPr="00A63952" w:rsidRDefault="004168AD" w:rsidP="004168AD">
            <w:pPr>
              <w:widowControl w:val="0"/>
              <w:spacing w:line="240" w:lineRule="auto"/>
              <w:rPr>
                <w:sz w:val="24"/>
                <w:szCs w:val="24"/>
              </w:rPr>
            </w:pPr>
            <w:r>
              <w:rPr>
                <w:sz w:val="24"/>
                <w:szCs w:val="24"/>
              </w:rPr>
              <w:t>duration</w:t>
            </w:r>
          </w:p>
        </w:tc>
        <w:tc>
          <w:tcPr>
            <w:tcW w:w="801" w:type="pct"/>
            <w:shd w:val="clear" w:color="auto" w:fill="auto"/>
            <w:tcMar>
              <w:top w:w="100" w:type="dxa"/>
              <w:left w:w="100" w:type="dxa"/>
              <w:bottom w:w="100" w:type="dxa"/>
              <w:right w:w="100" w:type="dxa"/>
            </w:tcMar>
          </w:tcPr>
          <w:p w14:paraId="2C2B085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leap year,</w:t>
            </w:r>
          </w:p>
          <w:p w14:paraId="09EAF4B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Millennium</w:t>
            </w:r>
          </w:p>
          <w:p w14:paraId="28EAF8B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date of birth</w:t>
            </w:r>
          </w:p>
          <w:p w14:paraId="59555FB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timetable, arrive, depart</w:t>
            </w:r>
          </w:p>
        </w:tc>
        <w:tc>
          <w:tcPr>
            <w:tcW w:w="930" w:type="pct"/>
            <w:shd w:val="clear" w:color="auto" w:fill="auto"/>
            <w:tcMar>
              <w:top w:w="100" w:type="dxa"/>
              <w:left w:w="100" w:type="dxa"/>
              <w:bottom w:w="100" w:type="dxa"/>
              <w:right w:w="100" w:type="dxa"/>
            </w:tcMar>
          </w:tcPr>
          <w:p w14:paraId="3B45253A"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66B1FBA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Greenwich Mean Time, British Summer</w:t>
            </w:r>
          </w:p>
          <w:p w14:paraId="55114BB4" w14:textId="11573FFA"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Time, International Date Line</w:t>
            </w:r>
          </w:p>
          <w:p w14:paraId="13921E25"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r>
      <w:tr w:rsidR="004168AD" w:rsidRPr="00A63952" w14:paraId="49D67085" w14:textId="77777777" w:rsidTr="00A63952">
        <w:trPr>
          <w:jc w:val="center"/>
        </w:trPr>
        <w:tc>
          <w:tcPr>
            <w:tcW w:w="5000" w:type="pct"/>
            <w:gridSpan w:val="6"/>
            <w:shd w:val="clear" w:color="auto" w:fill="auto"/>
            <w:tcMar>
              <w:top w:w="100" w:type="dxa"/>
              <w:left w:w="100" w:type="dxa"/>
              <w:bottom w:w="100" w:type="dxa"/>
              <w:right w:w="100" w:type="dxa"/>
            </w:tcMar>
          </w:tcPr>
          <w:p w14:paraId="5F11D2F2" w14:textId="13735C53"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Measure: Money</w:t>
            </w:r>
          </w:p>
        </w:tc>
      </w:tr>
      <w:tr w:rsidR="004168AD" w:rsidRPr="00A63952" w14:paraId="78C31C9B" w14:textId="77777777" w:rsidTr="004168AD">
        <w:trPr>
          <w:jc w:val="center"/>
        </w:trPr>
        <w:tc>
          <w:tcPr>
            <w:tcW w:w="800" w:type="pct"/>
            <w:shd w:val="clear" w:color="auto" w:fill="auto"/>
            <w:tcMar>
              <w:top w:w="100" w:type="dxa"/>
              <w:left w:w="100" w:type="dxa"/>
              <w:bottom w:w="100" w:type="dxa"/>
              <w:right w:w="100" w:type="dxa"/>
            </w:tcMar>
          </w:tcPr>
          <w:p w14:paraId="2D4C7EF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change</w:t>
            </w:r>
          </w:p>
          <w:p w14:paraId="6AB0B18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dear, costs more</w:t>
            </w:r>
          </w:p>
          <w:p w14:paraId="1797B7C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cheap, costs less, cheaper</w:t>
            </w:r>
          </w:p>
          <w:p w14:paraId="3271189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costs the same as</w:t>
            </w:r>
          </w:p>
          <w:p w14:paraId="37C8480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much ...?</w:t>
            </w:r>
          </w:p>
          <w:p w14:paraId="197FBD6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how many ...?</w:t>
            </w:r>
          </w:p>
          <w:p w14:paraId="5491431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total</w:t>
            </w:r>
          </w:p>
          <w:p w14:paraId="63C70E03"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6671685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Bought,</w:t>
            </w:r>
          </w:p>
          <w:p w14:paraId="27BC0CD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Sold</w:t>
            </w:r>
          </w:p>
        </w:tc>
        <w:tc>
          <w:tcPr>
            <w:tcW w:w="801" w:type="pct"/>
            <w:shd w:val="clear" w:color="auto" w:fill="auto"/>
            <w:tcMar>
              <w:top w:w="100" w:type="dxa"/>
              <w:left w:w="100" w:type="dxa"/>
              <w:bottom w:w="100" w:type="dxa"/>
              <w:right w:w="100" w:type="dxa"/>
            </w:tcMar>
          </w:tcPr>
          <w:p w14:paraId="7444B7DE" w14:textId="076DCD8A"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0B4EA8DA"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63B06791"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68" w:type="pct"/>
            <w:shd w:val="clear" w:color="auto" w:fill="auto"/>
            <w:tcMar>
              <w:top w:w="100" w:type="dxa"/>
              <w:left w:w="100" w:type="dxa"/>
              <w:bottom w:w="100" w:type="dxa"/>
              <w:right w:w="100" w:type="dxa"/>
            </w:tcMar>
          </w:tcPr>
          <w:p w14:paraId="0182249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Profit/Loss</w:t>
            </w:r>
          </w:p>
        </w:tc>
      </w:tr>
      <w:tr w:rsidR="004168AD" w:rsidRPr="00A63952" w14:paraId="748CF84F" w14:textId="77777777" w:rsidTr="00A63952">
        <w:trPr>
          <w:jc w:val="center"/>
        </w:trPr>
        <w:tc>
          <w:tcPr>
            <w:tcW w:w="5000" w:type="pct"/>
            <w:gridSpan w:val="6"/>
            <w:shd w:val="clear" w:color="auto" w:fill="auto"/>
            <w:tcMar>
              <w:top w:w="100" w:type="dxa"/>
              <w:left w:w="100" w:type="dxa"/>
              <w:bottom w:w="100" w:type="dxa"/>
              <w:right w:w="100" w:type="dxa"/>
            </w:tcMar>
          </w:tcPr>
          <w:p w14:paraId="685734AE" w14:textId="23622FC2"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t>Geometry</w:t>
            </w:r>
          </w:p>
        </w:tc>
      </w:tr>
      <w:tr w:rsidR="004168AD" w:rsidRPr="00A63952" w14:paraId="7F3CD05F" w14:textId="77777777" w:rsidTr="004168AD">
        <w:trPr>
          <w:jc w:val="center"/>
        </w:trPr>
        <w:tc>
          <w:tcPr>
            <w:tcW w:w="800" w:type="pct"/>
            <w:shd w:val="clear" w:color="auto" w:fill="auto"/>
            <w:tcMar>
              <w:top w:w="100" w:type="dxa"/>
              <w:left w:w="100" w:type="dxa"/>
              <w:bottom w:w="100" w:type="dxa"/>
              <w:right w:w="100" w:type="dxa"/>
            </w:tcMar>
          </w:tcPr>
          <w:p w14:paraId="17B1791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Symmetry,</w:t>
            </w:r>
          </w:p>
          <w:p w14:paraId="0E7F214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symmetrical pattern</w:t>
            </w:r>
          </w:p>
          <w:p w14:paraId="3E2C63E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point, pointed</w:t>
            </w:r>
          </w:p>
          <w:p w14:paraId="480271B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Cuboid</w:t>
            </w:r>
          </w:p>
          <w:p w14:paraId="20D11B3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Cylinder</w:t>
            </w:r>
          </w:p>
          <w:p w14:paraId="110D435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Underneath</w:t>
            </w:r>
          </w:p>
          <w:p w14:paraId="44DCB22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Centre</w:t>
            </w:r>
          </w:p>
          <w:p w14:paraId="61AB445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Journey</w:t>
            </w:r>
          </w:p>
          <w:p w14:paraId="0269334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quarter turn,</w:t>
            </w:r>
          </w:p>
          <w:p w14:paraId="18E08EF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three-quarter turn</w:t>
            </w:r>
          </w:p>
          <w:p w14:paraId="79DA9790"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0" w:type="pct"/>
            <w:shd w:val="clear" w:color="auto" w:fill="auto"/>
            <w:tcMar>
              <w:top w:w="100" w:type="dxa"/>
              <w:left w:w="100" w:type="dxa"/>
              <w:bottom w:w="100" w:type="dxa"/>
              <w:right w:w="100" w:type="dxa"/>
            </w:tcMar>
          </w:tcPr>
          <w:p w14:paraId="51F578B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Surface</w:t>
            </w:r>
          </w:p>
          <w:p w14:paraId="51257CD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line symmetry</w:t>
            </w:r>
          </w:p>
          <w:p w14:paraId="26342FC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rectangular, circular, triangular</w:t>
            </w:r>
          </w:p>
          <w:p w14:paraId="3B1AE5E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pentagon</w:t>
            </w:r>
          </w:p>
          <w:p w14:paraId="11F2904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hexagon</w:t>
            </w:r>
          </w:p>
          <w:p w14:paraId="2194F67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octagon</w:t>
            </w:r>
          </w:p>
          <w:p w14:paraId="6ABF04F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Route</w:t>
            </w:r>
          </w:p>
          <w:p w14:paraId="3D2DA51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higher, lower</w:t>
            </w:r>
          </w:p>
          <w:p w14:paraId="1B23096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clockwise, anticlockwise</w:t>
            </w:r>
          </w:p>
          <w:p w14:paraId="2A2D323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right angle</w:t>
            </w:r>
          </w:p>
          <w:p w14:paraId="22EBB0A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straight line</w:t>
            </w:r>
          </w:p>
          <w:p w14:paraId="46E6017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Carroll diagram</w:t>
            </w:r>
          </w:p>
          <w:p w14:paraId="00D30E8C"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3BE1BBF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Perimeter</w:t>
            </w:r>
          </w:p>
          <w:p w14:paraId="5DF3F76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Pentagonal</w:t>
            </w:r>
          </w:p>
          <w:p w14:paraId="7366EA1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Hexagonal</w:t>
            </w:r>
          </w:p>
          <w:p w14:paraId="4E2FF6C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octagonal</w:t>
            </w:r>
          </w:p>
          <w:p w14:paraId="211B42E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quadrilateral</w:t>
            </w:r>
          </w:p>
          <w:p w14:paraId="2DE369F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right-angled</w:t>
            </w:r>
          </w:p>
          <w:p w14:paraId="086624B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parallel, perpendicular</w:t>
            </w:r>
          </w:p>
          <w:p w14:paraId="519A77F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Hemisphere</w:t>
            </w:r>
          </w:p>
          <w:p w14:paraId="2DF8F42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prism, triangular prism</w:t>
            </w:r>
          </w:p>
          <w:p w14:paraId="42BB6990"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compass point</w:t>
            </w:r>
          </w:p>
          <w:p w14:paraId="2ACD9AA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north, south, east, west, N, S, E, W</w:t>
            </w:r>
          </w:p>
          <w:p w14:paraId="2CB283E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horizontal, vertical, diagonal</w:t>
            </w:r>
          </w:p>
          <w:p w14:paraId="577B3E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angle ... is a greater/smaller angle than</w:t>
            </w:r>
          </w:p>
          <w:p w14:paraId="2E1BE7A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acute angle</w:t>
            </w:r>
          </w:p>
          <w:p w14:paraId="7F92436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obtuse angle</w:t>
            </w:r>
          </w:p>
          <w:p w14:paraId="2931F6C2"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7CD426A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Line</w:t>
            </w:r>
          </w:p>
          <w:p w14:paraId="71DB94A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Construct,</w:t>
            </w:r>
          </w:p>
          <w:p w14:paraId="0FE2CFA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Sketch</w:t>
            </w:r>
          </w:p>
          <w:p w14:paraId="0B45967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Centre</w:t>
            </w:r>
          </w:p>
          <w:p w14:paraId="07AAD1D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angle, right-angled</w:t>
            </w:r>
          </w:p>
          <w:p w14:paraId="3F40E0D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base, square-based</w:t>
            </w:r>
          </w:p>
          <w:p w14:paraId="36FDCF9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reflect, reflection</w:t>
            </w:r>
          </w:p>
          <w:p w14:paraId="42111AD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regular, irregular</w:t>
            </w:r>
          </w:p>
          <w:p w14:paraId="253F54D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2-D, two-dimensional</w:t>
            </w:r>
          </w:p>
          <w:p w14:paraId="09A59DE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oblong</w:t>
            </w:r>
          </w:p>
          <w:p w14:paraId="31A8A2A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rectilinear</w:t>
            </w:r>
          </w:p>
          <w:p w14:paraId="2D74CFC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equilateral triangle, isosceles triangle,</w:t>
            </w:r>
          </w:p>
          <w:p w14:paraId="75543A2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scalene triangle</w:t>
            </w:r>
          </w:p>
          <w:p w14:paraId="3B486FE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Heptagon</w:t>
            </w:r>
          </w:p>
          <w:p w14:paraId="64F969C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parallelogram, rhombus, trapezium</w:t>
            </w:r>
          </w:p>
          <w:p w14:paraId="4F5CAD7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polygon</w:t>
            </w:r>
          </w:p>
          <w:p w14:paraId="3178BAAD"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3-D, three-dimensional</w:t>
            </w:r>
          </w:p>
          <w:p w14:paraId="7F9E5B0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Spherical</w:t>
            </w:r>
          </w:p>
          <w:p w14:paraId="7916459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Cylindrical</w:t>
            </w:r>
          </w:p>
          <w:p w14:paraId="6678F1B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tetrahedron, polyhedron</w:t>
            </w:r>
          </w:p>
          <w:p w14:paraId="48DF0D4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north-east, north-west, south-east,</w:t>
            </w:r>
          </w:p>
          <w:p w14:paraId="300CE49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south-west, NE, NW, SE, SW</w:t>
            </w:r>
          </w:p>
          <w:p w14:paraId="79AA242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translate, translation</w:t>
            </w:r>
          </w:p>
          <w:p w14:paraId="0F391DC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rotate, rotation</w:t>
            </w:r>
          </w:p>
          <w:p w14:paraId="1D38CEE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Degree</w:t>
            </w:r>
          </w:p>
          <w:p w14:paraId="2765A1A6"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Reflection</w:t>
            </w:r>
          </w:p>
          <w:p w14:paraId="00F7263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ruler, set square</w:t>
            </w:r>
          </w:p>
          <w:p w14:paraId="2481B55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angle measurer, compass</w:t>
            </w:r>
          </w:p>
          <w:p w14:paraId="1F16AEA3"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44367500"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783351A8"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63D09BA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Coordinate</w:t>
            </w:r>
          </w:p>
          <w:p w14:paraId="54F05F2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x-axis, y-axis, quadrant</w:t>
            </w:r>
          </w:p>
          <w:p w14:paraId="247F8DA6"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930" w:type="pct"/>
            <w:shd w:val="clear" w:color="auto" w:fill="auto"/>
            <w:tcMar>
              <w:top w:w="100" w:type="dxa"/>
              <w:left w:w="100" w:type="dxa"/>
              <w:bottom w:w="100" w:type="dxa"/>
              <w:right w:w="100" w:type="dxa"/>
            </w:tcMar>
          </w:tcPr>
          <w:p w14:paraId="4C69E668"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Octahedron</w:t>
            </w:r>
          </w:p>
          <w:p w14:paraId="15B8FA1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net, open, closed</w:t>
            </w:r>
          </w:p>
          <w:p w14:paraId="745F7482" w14:textId="65C9C96D"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Protractor</w:t>
            </w:r>
          </w:p>
          <w:p w14:paraId="094137AA" w14:textId="48B6368B"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Reflex angle</w:t>
            </w:r>
          </w:p>
          <w:p w14:paraId="0D05A0D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maximum/minimum value</w:t>
            </w:r>
          </w:p>
          <w:p w14:paraId="2BF8AE54"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outcome</w:t>
            </w:r>
          </w:p>
          <w:p w14:paraId="7E448BE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axis of symmetry, reflective symmetry</w:t>
            </w:r>
          </w:p>
          <w:p w14:paraId="26B81062"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Congruent</w:t>
            </w:r>
          </w:p>
          <w:p w14:paraId="7E5955F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radius, diameter</w:t>
            </w:r>
          </w:p>
        </w:tc>
        <w:tc>
          <w:tcPr>
            <w:tcW w:w="868" w:type="pct"/>
            <w:shd w:val="clear" w:color="auto" w:fill="auto"/>
            <w:tcMar>
              <w:top w:w="100" w:type="dxa"/>
              <w:left w:w="100" w:type="dxa"/>
              <w:bottom w:w="100" w:type="dxa"/>
              <w:right w:w="100" w:type="dxa"/>
            </w:tcMar>
          </w:tcPr>
          <w:p w14:paraId="4444DBA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lastRenderedPageBreak/>
              <w:t>Dodecahedron</w:t>
            </w:r>
          </w:p>
          <w:p w14:paraId="20AC2CA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 xml:space="preserve">circumference, concentric, </w:t>
            </w:r>
          </w:p>
          <w:p w14:paraId="0838D97C"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Arc</w:t>
            </w:r>
          </w:p>
          <w:p w14:paraId="07FC17F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intersecting, intersection</w:t>
            </w:r>
          </w:p>
          <w:p w14:paraId="6D30B8EB"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plane</w:t>
            </w:r>
          </w:p>
          <w:p w14:paraId="01330D2E"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1E8D504A"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2E4DF1AA"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r>
      <w:tr w:rsidR="004168AD" w:rsidRPr="00A63952" w14:paraId="062DF2CA" w14:textId="77777777" w:rsidTr="00A63952">
        <w:trPr>
          <w:jc w:val="center"/>
        </w:trPr>
        <w:tc>
          <w:tcPr>
            <w:tcW w:w="5000" w:type="pct"/>
            <w:gridSpan w:val="6"/>
            <w:shd w:val="clear" w:color="auto" w:fill="auto"/>
            <w:tcMar>
              <w:top w:w="100" w:type="dxa"/>
              <w:left w:w="100" w:type="dxa"/>
              <w:bottom w:w="100" w:type="dxa"/>
              <w:right w:w="100" w:type="dxa"/>
            </w:tcMar>
          </w:tcPr>
          <w:p w14:paraId="464CAA4C" w14:textId="01CF2CB8" w:rsidR="004168AD" w:rsidRPr="00A63952" w:rsidRDefault="004168AD" w:rsidP="004168AD">
            <w:pPr>
              <w:widowControl w:val="0"/>
              <w:pBdr>
                <w:top w:val="nil"/>
                <w:left w:val="nil"/>
                <w:bottom w:val="nil"/>
                <w:right w:val="nil"/>
                <w:between w:val="nil"/>
              </w:pBdr>
              <w:shd w:val="clear" w:color="auto" w:fill="D9D9D9" w:themeFill="background1" w:themeFillShade="D9"/>
              <w:spacing w:line="240" w:lineRule="auto"/>
              <w:jc w:val="center"/>
              <w:rPr>
                <w:b/>
                <w:bCs/>
                <w:sz w:val="24"/>
                <w:szCs w:val="24"/>
                <w:u w:val="single"/>
              </w:rPr>
            </w:pPr>
            <w:r w:rsidRPr="00A63952">
              <w:rPr>
                <w:b/>
                <w:bCs/>
                <w:color w:val="31849B" w:themeColor="accent5" w:themeShade="BF"/>
                <w:sz w:val="32"/>
                <w:szCs w:val="32"/>
                <w:u w:val="single"/>
              </w:rPr>
              <w:lastRenderedPageBreak/>
              <w:t>Statistics</w:t>
            </w:r>
          </w:p>
        </w:tc>
      </w:tr>
      <w:tr w:rsidR="004168AD" w:rsidRPr="00A63952" w14:paraId="7FCF0B4B" w14:textId="77777777" w:rsidTr="004168AD">
        <w:trPr>
          <w:jc w:val="center"/>
        </w:trPr>
        <w:tc>
          <w:tcPr>
            <w:tcW w:w="800" w:type="pct"/>
            <w:shd w:val="clear" w:color="auto" w:fill="auto"/>
            <w:tcMar>
              <w:top w:w="100" w:type="dxa"/>
              <w:left w:w="100" w:type="dxa"/>
              <w:bottom w:w="100" w:type="dxa"/>
              <w:right w:w="100" w:type="dxa"/>
            </w:tcMar>
          </w:tcPr>
          <w:p w14:paraId="7B0C4CB5"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Vote</w:t>
            </w:r>
          </w:p>
          <w:p w14:paraId="21E7C2A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Table</w:t>
            </w:r>
          </w:p>
        </w:tc>
        <w:tc>
          <w:tcPr>
            <w:tcW w:w="800" w:type="pct"/>
            <w:shd w:val="clear" w:color="auto" w:fill="auto"/>
            <w:tcMar>
              <w:top w:w="100" w:type="dxa"/>
              <w:left w:w="100" w:type="dxa"/>
              <w:bottom w:w="100" w:type="dxa"/>
              <w:right w:w="100" w:type="dxa"/>
            </w:tcMar>
          </w:tcPr>
          <w:p w14:paraId="53224C2A"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Tally</w:t>
            </w:r>
          </w:p>
          <w:p w14:paraId="65D0D181"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graph, block graph, pictogram</w:t>
            </w:r>
          </w:p>
          <w:p w14:paraId="1702316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represent</w:t>
            </w:r>
          </w:p>
          <w:p w14:paraId="4A2F34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label, title</w:t>
            </w:r>
          </w:p>
          <w:p w14:paraId="1000257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most popular, most common</w:t>
            </w:r>
          </w:p>
          <w:p w14:paraId="70AB40EA" w14:textId="41956396"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least popular, least common</w:t>
            </w:r>
            <w:r>
              <w:rPr>
                <w:sz w:val="24"/>
                <w:szCs w:val="24"/>
              </w:rPr>
              <w:t>, scale</w:t>
            </w:r>
          </w:p>
          <w:p w14:paraId="74E651A8"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c>
          <w:tcPr>
            <w:tcW w:w="801" w:type="pct"/>
            <w:shd w:val="clear" w:color="auto" w:fill="auto"/>
            <w:tcMar>
              <w:top w:w="100" w:type="dxa"/>
              <w:left w:w="100" w:type="dxa"/>
              <w:bottom w:w="100" w:type="dxa"/>
              <w:right w:w="100" w:type="dxa"/>
            </w:tcMar>
          </w:tcPr>
          <w:p w14:paraId="42D79597"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chart, bar chart, frequency table</w:t>
            </w:r>
          </w:p>
          <w:p w14:paraId="6392898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Carroll diagram, Venn diagram</w:t>
            </w:r>
          </w:p>
          <w:p w14:paraId="07B42CA3"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axis, axes</w:t>
            </w:r>
          </w:p>
          <w:p w14:paraId="26211C18" w14:textId="781CB092"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diagram</w:t>
            </w:r>
          </w:p>
          <w:p w14:paraId="6A26AC12" w14:textId="16CD3DE1" w:rsidR="004168AD" w:rsidRDefault="004168AD" w:rsidP="004168AD">
            <w:pPr>
              <w:widowControl w:val="0"/>
              <w:pBdr>
                <w:top w:val="nil"/>
                <w:left w:val="nil"/>
                <w:bottom w:val="nil"/>
                <w:right w:val="nil"/>
                <w:between w:val="nil"/>
              </w:pBdr>
              <w:spacing w:line="240" w:lineRule="auto"/>
              <w:rPr>
                <w:sz w:val="24"/>
                <w:szCs w:val="24"/>
              </w:rPr>
            </w:pPr>
            <w:r>
              <w:rPr>
                <w:sz w:val="24"/>
                <w:szCs w:val="24"/>
              </w:rPr>
              <w:t xml:space="preserve">interpret </w:t>
            </w:r>
          </w:p>
          <w:p w14:paraId="52408E47"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key</w:t>
            </w:r>
          </w:p>
          <w:p w14:paraId="46956591" w14:textId="77777777" w:rsidR="004168AD" w:rsidRDefault="004168AD" w:rsidP="004168AD">
            <w:pPr>
              <w:widowControl w:val="0"/>
              <w:pBdr>
                <w:top w:val="nil"/>
                <w:left w:val="nil"/>
                <w:bottom w:val="nil"/>
                <w:right w:val="nil"/>
                <w:between w:val="nil"/>
              </w:pBdr>
              <w:spacing w:line="240" w:lineRule="auto"/>
              <w:rPr>
                <w:sz w:val="24"/>
                <w:szCs w:val="24"/>
              </w:rPr>
            </w:pPr>
            <w:r>
              <w:rPr>
                <w:sz w:val="24"/>
                <w:szCs w:val="24"/>
              </w:rPr>
              <w:t>data</w:t>
            </w:r>
          </w:p>
          <w:p w14:paraId="5F3F8501" w14:textId="35B8B505"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category</w:t>
            </w:r>
          </w:p>
        </w:tc>
        <w:tc>
          <w:tcPr>
            <w:tcW w:w="801" w:type="pct"/>
            <w:shd w:val="clear" w:color="auto" w:fill="auto"/>
            <w:tcMar>
              <w:top w:w="100" w:type="dxa"/>
              <w:left w:w="100" w:type="dxa"/>
              <w:bottom w:w="100" w:type="dxa"/>
              <w:right w:w="100" w:type="dxa"/>
            </w:tcMar>
          </w:tcPr>
          <w:p w14:paraId="22DE71B9"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survey, questionnaire, data</w:t>
            </w:r>
          </w:p>
        </w:tc>
        <w:tc>
          <w:tcPr>
            <w:tcW w:w="930" w:type="pct"/>
            <w:shd w:val="clear" w:color="auto" w:fill="auto"/>
            <w:tcMar>
              <w:top w:w="100" w:type="dxa"/>
              <w:left w:w="100" w:type="dxa"/>
              <w:bottom w:w="100" w:type="dxa"/>
              <w:right w:w="100" w:type="dxa"/>
            </w:tcMar>
          </w:tcPr>
          <w:p w14:paraId="4ABD916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Pie chart</w:t>
            </w:r>
          </w:p>
          <w:p w14:paraId="6581373F"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database</w:t>
            </w:r>
          </w:p>
        </w:tc>
        <w:tc>
          <w:tcPr>
            <w:tcW w:w="868" w:type="pct"/>
            <w:shd w:val="clear" w:color="auto" w:fill="auto"/>
            <w:tcMar>
              <w:top w:w="100" w:type="dxa"/>
              <w:left w:w="100" w:type="dxa"/>
              <w:bottom w:w="100" w:type="dxa"/>
              <w:right w:w="100" w:type="dxa"/>
            </w:tcMar>
          </w:tcPr>
          <w:p w14:paraId="2931699E" w14:textId="77777777" w:rsidR="004168AD" w:rsidRPr="00A63952" w:rsidRDefault="004168AD" w:rsidP="004168AD">
            <w:pPr>
              <w:widowControl w:val="0"/>
              <w:pBdr>
                <w:top w:val="nil"/>
                <w:left w:val="nil"/>
                <w:bottom w:val="nil"/>
                <w:right w:val="nil"/>
                <w:between w:val="nil"/>
              </w:pBdr>
              <w:spacing w:line="240" w:lineRule="auto"/>
              <w:rPr>
                <w:sz w:val="24"/>
                <w:szCs w:val="24"/>
              </w:rPr>
            </w:pPr>
            <w:r w:rsidRPr="00A63952">
              <w:rPr>
                <w:sz w:val="24"/>
                <w:szCs w:val="24"/>
              </w:rPr>
              <w:t>mean (mode, median, range as estimates</w:t>
            </w:r>
          </w:p>
          <w:p w14:paraId="67ADA44B" w14:textId="2734998B"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for this)</w:t>
            </w:r>
          </w:p>
          <w:p w14:paraId="27F33374" w14:textId="68F773A7" w:rsidR="004168AD" w:rsidRPr="00A63952" w:rsidRDefault="004168AD" w:rsidP="004168AD">
            <w:pPr>
              <w:widowControl w:val="0"/>
              <w:pBdr>
                <w:top w:val="nil"/>
                <w:left w:val="nil"/>
                <w:bottom w:val="nil"/>
                <w:right w:val="nil"/>
                <w:between w:val="nil"/>
              </w:pBdr>
              <w:spacing w:line="240" w:lineRule="auto"/>
              <w:rPr>
                <w:sz w:val="24"/>
                <w:szCs w:val="24"/>
              </w:rPr>
            </w:pPr>
            <w:r>
              <w:rPr>
                <w:sz w:val="24"/>
                <w:szCs w:val="24"/>
              </w:rPr>
              <w:t>average</w:t>
            </w:r>
          </w:p>
          <w:p w14:paraId="0B84BF8B" w14:textId="4A47217F" w:rsidR="004168AD" w:rsidRDefault="004168AD" w:rsidP="004168AD">
            <w:pPr>
              <w:widowControl w:val="0"/>
              <w:pBdr>
                <w:top w:val="nil"/>
                <w:left w:val="nil"/>
                <w:bottom w:val="nil"/>
                <w:right w:val="nil"/>
                <w:between w:val="nil"/>
              </w:pBdr>
              <w:spacing w:line="240" w:lineRule="auto"/>
              <w:rPr>
                <w:sz w:val="24"/>
                <w:szCs w:val="24"/>
              </w:rPr>
            </w:pPr>
            <w:r w:rsidRPr="00A63952">
              <w:rPr>
                <w:sz w:val="24"/>
                <w:szCs w:val="24"/>
              </w:rPr>
              <w:t>statistics, distribution</w:t>
            </w:r>
          </w:p>
          <w:p w14:paraId="25DCEB1E" w14:textId="77777777" w:rsidR="004168AD" w:rsidRPr="00A63952" w:rsidRDefault="004168AD" w:rsidP="004168AD">
            <w:pPr>
              <w:widowControl w:val="0"/>
              <w:pBdr>
                <w:top w:val="nil"/>
                <w:left w:val="nil"/>
                <w:bottom w:val="nil"/>
                <w:right w:val="nil"/>
                <w:between w:val="nil"/>
              </w:pBdr>
              <w:spacing w:line="240" w:lineRule="auto"/>
              <w:rPr>
                <w:sz w:val="24"/>
                <w:szCs w:val="24"/>
              </w:rPr>
            </w:pPr>
          </w:p>
          <w:p w14:paraId="7EB4F95B" w14:textId="77777777" w:rsidR="004168AD" w:rsidRPr="00A63952" w:rsidRDefault="004168AD" w:rsidP="004168AD">
            <w:pPr>
              <w:widowControl w:val="0"/>
              <w:pBdr>
                <w:top w:val="nil"/>
                <w:left w:val="nil"/>
                <w:bottom w:val="nil"/>
                <w:right w:val="nil"/>
                <w:between w:val="nil"/>
              </w:pBdr>
              <w:spacing w:line="240" w:lineRule="auto"/>
              <w:rPr>
                <w:sz w:val="24"/>
                <w:szCs w:val="24"/>
              </w:rPr>
            </w:pPr>
          </w:p>
        </w:tc>
      </w:tr>
    </w:tbl>
    <w:p w14:paraId="6A1A409E" w14:textId="77777777" w:rsidR="002C3873" w:rsidRDefault="002C3873"/>
    <w:sectPr w:rsidR="002C3873">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21E59"/>
    <w:multiLevelType w:val="multilevel"/>
    <w:tmpl w:val="E10E6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873"/>
    <w:rsid w:val="00206538"/>
    <w:rsid w:val="002C3873"/>
    <w:rsid w:val="004168AD"/>
    <w:rsid w:val="00440788"/>
    <w:rsid w:val="005111B7"/>
    <w:rsid w:val="00600A55"/>
    <w:rsid w:val="00A63952"/>
    <w:rsid w:val="00A9377A"/>
    <w:rsid w:val="00DB37F1"/>
    <w:rsid w:val="00E72302"/>
    <w:rsid w:val="00F33DCF"/>
    <w:rsid w:val="00F44656"/>
    <w:rsid w:val="3EEEC3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EF84C"/>
  <w15:docId w15:val="{713C364C-6012-6E43-B23C-921FB006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321DFD5DE0A84CA0C3D1F143941CFD" ma:contentTypeVersion="20" ma:contentTypeDescription="Create a new document." ma:contentTypeScope="" ma:versionID="20cf8c4bf50765e07a4f9ddbd22725eb">
  <xsd:schema xmlns:xsd="http://www.w3.org/2001/XMLSchema" xmlns:xs="http://www.w3.org/2001/XMLSchema" xmlns:p="http://schemas.microsoft.com/office/2006/metadata/properties" xmlns:ns2="14bf2d7e-4d7d-4fb6-af78-412f4c252cdc" xmlns:ns3="ec3b42d8-e6b1-44c9-966c-af728de1d83d" targetNamespace="http://schemas.microsoft.com/office/2006/metadata/properties" ma:root="true" ma:fieldsID="45bed891daad3a08fe74d7a7a330127d" ns2:_="" ns3:_="">
    <xsd:import namespace="14bf2d7e-4d7d-4fb6-af78-412f4c252cdc"/>
    <xsd:import namespace="ec3b42d8-e6b1-44c9-966c-af728de1d8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2d7e-4d7d-4fb6-af78-412f4c252c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1c919f5-f631-4f93-bec3-e00ef083d9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c3b42d8-e6b1-44c9-966c-af728de1d83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f68f0c2-09aa-4411-97c8-a8abb9891050}" ma:internalName="TaxCatchAll" ma:showField="CatchAllData" ma:web="ec3b42d8-e6b1-44c9-966c-af728de1d8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wTh5UM1ZU5ff8uR6BwDb73Giy0Q==">AMUW2mUcZshF65fOrMpMYGqGBihMYL0wiejpdSDmIQDb8LAeXz2AF/oThX0mi7EVE0CCoEqvnleQU+nMCcni/uabM9v0ONzsPbTJdBsfzDT4RwDGt/gXUZpRDrJuOUSYDaXY62IgsFHcen5f8cQyc5j1U8wcDjRK/ZHvwHHhEVkgfRDlfik0oj7S5lHw23djNCZBsuQd/xPjm7j4L9KYNw14AsrtIVP/IA==</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ec3b42d8-e6b1-44c9-966c-af728de1d83d" xsi:nil="true"/>
    <lcf76f155ced4ddcb4097134ff3c332f xmlns="14bf2d7e-4d7d-4fb6-af78-412f4c252c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EAFD1-E573-4E7A-8EFA-A309BABAA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2d7e-4d7d-4fb6-af78-412f4c252cdc"/>
    <ds:schemaRef ds:uri="ec3b42d8-e6b1-44c9-966c-af728de1d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807C8F8-2631-48BA-B253-B58888BE2147}">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ec3b42d8-e6b1-44c9-966c-af728de1d83d"/>
    <ds:schemaRef ds:uri="http://schemas.microsoft.com/office/infopath/2007/PartnerControls"/>
    <ds:schemaRef ds:uri="14bf2d7e-4d7d-4fb6-af78-412f4c252cdc"/>
    <ds:schemaRef ds:uri="http://www.w3.org/XML/1998/namespace"/>
  </ds:schemaRefs>
</ds:datastoreItem>
</file>

<file path=customXml/itemProps4.xml><?xml version="1.0" encoding="utf-8"?>
<ds:datastoreItem xmlns:ds="http://schemas.openxmlformats.org/officeDocument/2006/customXml" ds:itemID="{BEB21B16-5EBA-49BA-9E7E-5DC1DAC3EC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Hunter</dc:creator>
  <cp:lastModifiedBy>Amy Russett</cp:lastModifiedBy>
  <cp:revision>5</cp:revision>
  <dcterms:created xsi:type="dcterms:W3CDTF">2023-08-30T13:45:00Z</dcterms:created>
  <dcterms:modified xsi:type="dcterms:W3CDTF">2023-11-03T14:42:00Z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0x01010030321DFD5DE0A84CA0C3D1F143941CFD</vt:lpwstr>
  </property>
  <property fmtid="{D5CDD505-2E9C-101B-9397-08002B2CF9AE}" pid="3" name="MediaServiceImageTags">
    <vt:lpwstr/>
  </property>
</Properties>
</file>